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6" w:firstLineChars="300"/>
        <w:rPr>
          <w:b/>
          <w:bCs/>
          <w:i/>
          <w:iCs/>
          <w:sz w:val="52"/>
          <w:szCs w:val="52"/>
          <w:u w:val="single"/>
          <w:lang w:val="en-US"/>
        </w:rPr>
      </w:pPr>
      <w:bookmarkStart w:id="0" w:name="_GoBack"/>
      <w:bookmarkEnd w:id="0"/>
      <w:r>
        <w:rPr>
          <w:rFonts w:hint="default"/>
          <w:b/>
          <w:bCs/>
          <w:i/>
          <w:iCs/>
          <w:sz w:val="52"/>
          <w:szCs w:val="52"/>
          <w:u w:val="single"/>
          <w:lang w:val="en-US"/>
        </w:rPr>
        <w:t xml:space="preserve">“CARGO CLAIMS” </w:t>
      </w:r>
    </w:p>
    <w:p>
      <w:pPr>
        <w:ind w:firstLine="1928" w:firstLineChars="600"/>
        <w:rPr>
          <w:b/>
          <w:bCs/>
          <w:i/>
          <w:iCs/>
          <w:sz w:val="32"/>
          <w:szCs w:val="32"/>
          <w:u w:val="single"/>
          <w:lang w:val="en-US"/>
        </w:rPr>
      </w:pPr>
      <w:r>
        <w:rPr>
          <w:b/>
          <w:bCs/>
          <w:i/>
          <w:iCs/>
          <w:sz w:val="32"/>
          <w:szCs w:val="32"/>
          <w:u w:val="single"/>
          <w:lang w:val="en-US"/>
        </w:rPr>
        <w:t>By N.Pentheroudakis</w:t>
      </w:r>
    </w:p>
    <w:p>
      <w:pPr>
        <w:rPr>
          <w:b/>
          <w:bCs/>
          <w:i/>
          <w:iCs/>
          <w:u w:val="single"/>
        </w:rPr>
      </w:pPr>
    </w:p>
    <w:p>
      <w:pPr>
        <w:rPr>
          <w:rFonts w:hint="default" w:ascii="Arial" w:hAnsi="Arial" w:cs="Arial"/>
          <w:b/>
          <w:bCs/>
          <w:sz w:val="40"/>
          <w:szCs w:val="40"/>
          <w:lang w:val="en-US"/>
        </w:rPr>
      </w:pPr>
      <w:r>
        <w:rPr>
          <w:lang w:val="en-US"/>
        </w:rPr>
        <w:t xml:space="preserve">            </w:t>
      </w:r>
      <w:r>
        <w:rPr>
          <w:rFonts w:hint="default" w:ascii="Arial" w:hAnsi="Arial" w:cs="Arial"/>
          <w:b/>
          <w:bCs/>
          <w:sz w:val="40"/>
          <w:szCs w:val="40"/>
          <w:lang w:val="en-US"/>
        </w:rPr>
        <w:t xml:space="preserve"> </w:t>
      </w:r>
    </w:p>
    <w:p>
      <w:pPr>
        <w:rPr>
          <w:rFonts w:hint="default" w:ascii="Arial" w:hAnsi="Arial" w:cs="Arial"/>
          <w:b/>
          <w:bCs/>
          <w:i/>
          <w:iCs/>
          <w:sz w:val="40"/>
          <w:szCs w:val="40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00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95885</wp:posOffset>
                </wp:positionV>
                <wp:extent cx="5657850" cy="2657475"/>
                <wp:effectExtent l="6350" t="6350" r="1270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0305" y="2214245"/>
                          <a:ext cx="5657850" cy="265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</w:p>
                          <w:p>
                            <w:pPr>
                              <w:ind w:firstLine="883" w:firstLineChars="200"/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</w:pPr>
                          </w:p>
                          <w:p>
                            <w:pPr>
                              <w:ind w:firstLine="1606" w:firstLineChars="500"/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OBLIGATIONS OF THE CARRIER </w:t>
                            </w:r>
                          </w:p>
                          <w:p>
                            <w:pPr>
                              <w:ind w:firstLine="1446" w:firstLineChars="450"/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as per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Hague Rules,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Articles iii, Rule 2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“The carrier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shall properly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and carefully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load, handle,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stow, carry,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keep, care for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and discharge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the goods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carried.”</w:t>
                            </w:r>
                          </w:p>
                          <w:p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.15pt;margin-top:7.55pt;height:209.25pt;width:445.5pt;z-index:251659264;v-text-anchor:middle;mso-width-relative:page;mso-height-relative:page;" fillcolor="#5B9BD5 [3204]" filled="t" stroked="t" coordsize="21600,21600" o:gfxdata="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hv7GotkAAAAI&#10;AQAADwAAAAAAAAABACAAAAAiAAAAZHJzL2Rvd25yZXYueG1sUEsBAhQAFAAAAAgAh07iQGT8SQON&#10;AgAAMAUAAA4AAAAAAAAAAQAgAAAAK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  <w:lang w:val="en-US"/>
                        </w:rPr>
                      </w:pPr>
                    </w:p>
                    <w:p>
                      <w:pPr>
                        <w:ind w:firstLine="883" w:firstLineChars="200"/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  <w:lang w:val="en-US"/>
                        </w:rPr>
                      </w:pPr>
                    </w:p>
                    <w:p>
                      <w:pPr>
                        <w:ind w:firstLine="1606" w:firstLineChars="500"/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  <w:t xml:space="preserve">OBLIGATIONS OF THE CARRIER </w:t>
                      </w:r>
                    </w:p>
                    <w:p>
                      <w:pPr>
                        <w:ind w:firstLine="1446" w:firstLineChars="450"/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  <w:t xml:space="preserve">as per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Hague Rules,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Articles iii, Rule 2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>
                      <w:pPr>
                        <w:rPr>
                          <w:rFonts w:hint="default"/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“The carrier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shall properly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and carefully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load, handle,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stow, carry,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keep, care for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and discharge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the goods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carried.”</w:t>
                      </w:r>
                    </w:p>
                    <w:p>
                      <w:pPr>
                        <w:rPr>
                          <w:sz w:val="40"/>
                          <w:szCs w:val="40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ind w:firstLine="883" w:firstLineChars="200"/>
        <w:rPr>
          <w:rFonts w:hint="default" w:ascii="Arial" w:hAnsi="Arial" w:cs="Arial"/>
          <w:b/>
          <w:bCs/>
          <w:i/>
          <w:iCs/>
          <w:sz w:val="44"/>
          <w:szCs w:val="44"/>
          <w:u w:val="single"/>
          <w:lang w:val="en-US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++++++++++++</w:t>
      </w:r>
    </w:p>
    <w:p>
      <w:pPr>
        <w:rPr>
          <w:sz w:val="40"/>
          <w:szCs w:val="40"/>
          <w:lang w:val="en-US"/>
        </w:rPr>
      </w:pPr>
    </w:p>
    <w:p>
      <w:pPr>
        <w:rPr>
          <w:sz w:val="40"/>
          <w:szCs w:val="40"/>
          <w:lang w:val="en-US"/>
        </w:rPr>
      </w:pPr>
    </w:p>
    <w:p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On the importance of </w:t>
      </w:r>
      <w:r>
        <w:rPr>
          <w:rFonts w:hint="default"/>
          <w:sz w:val="36"/>
          <w:szCs w:val="36"/>
          <w:lang w:val="en-US"/>
        </w:rPr>
        <w:t>“carefully….carry…” P&amp;I Clubs VERY often advise their members. Here is an example:</w:t>
      </w:r>
    </w:p>
    <w:p>
      <w:pPr>
        <w:rPr>
          <w:sz w:val="40"/>
          <w:szCs w:val="40"/>
        </w:rPr>
      </w:pPr>
    </w:p>
    <w:p>
      <w:pPr>
        <w:ind w:firstLine="602" w:firstLineChars="150"/>
        <w:rPr>
          <w:rFonts w:hint="default"/>
          <w:b/>
          <w:bCs/>
          <w:i/>
          <w:iCs/>
          <w:sz w:val="40"/>
          <w:szCs w:val="40"/>
          <w:u w:val="single"/>
          <w:lang w:val="en-US"/>
        </w:rPr>
      </w:pP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>“</w:t>
      </w:r>
      <w:r>
        <w:rPr>
          <w:rFonts w:hint="default"/>
          <w:b/>
          <w:bCs/>
          <w:i/>
          <w:iCs/>
          <w:sz w:val="40"/>
          <w:szCs w:val="40"/>
          <w:u w:val="single"/>
        </w:rPr>
        <w:t>Carefully to Carry</w:t>
      </w: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 xml:space="preserve">” </w:t>
      </w:r>
      <w:r>
        <w:rPr>
          <w:rFonts w:hint="default"/>
          <w:b/>
          <w:bCs/>
          <w:i/>
          <w:iCs/>
          <w:sz w:val="40"/>
          <w:szCs w:val="40"/>
          <w:u w:val="single"/>
        </w:rPr>
        <w:t>Advisory Committee</w:t>
      </w: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 xml:space="preserve"> </w:t>
      </w:r>
    </w:p>
    <w:p>
      <w:pPr>
        <w:ind w:firstLine="2811" w:firstLineChars="700"/>
        <w:rPr>
          <w:rFonts w:hint="default"/>
          <w:sz w:val="40"/>
          <w:szCs w:val="40"/>
          <w:lang w:val="en-US"/>
        </w:rPr>
      </w:pPr>
      <w:r>
        <w:rPr>
          <w:rFonts w:hint="default"/>
          <w:b/>
          <w:bCs/>
          <w:i/>
          <w:iCs/>
          <w:sz w:val="40"/>
          <w:szCs w:val="40"/>
          <w:u w:val="single"/>
          <w:lang w:val="en-US"/>
        </w:rPr>
        <w:t>of U.K. P&amp;I</w:t>
      </w:r>
    </w:p>
    <w:p>
      <w:pPr>
        <w:rPr>
          <w:rFonts w:hint="default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The aim of the 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“</w:t>
      </w:r>
      <w:r>
        <w:rPr>
          <w:rFonts w:hint="default" w:ascii="Arial" w:hAnsi="Arial" w:cs="Arial"/>
          <w:b/>
          <w:bCs/>
          <w:sz w:val="24"/>
          <w:szCs w:val="24"/>
        </w:rPr>
        <w:t>Carefully to Carry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Committee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”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is to reduce claims through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contemporaneous advice to the Club’s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Members through the most efficient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means available.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The committee was established in 1961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and has produced many articles on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cargoes that cause claims and other cargo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related issues such as hold washing,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cargo securing, and ventilation.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The quality of advice given has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established 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“</w:t>
      </w:r>
      <w:r>
        <w:rPr>
          <w:rFonts w:hint="default" w:ascii="Arial" w:hAnsi="Arial" w:cs="Arial"/>
          <w:b/>
          <w:bCs/>
          <w:sz w:val="24"/>
          <w:szCs w:val="24"/>
        </w:rPr>
        <w:t>Carefully to Carry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”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as a key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source of guidance for shipowners and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ships’ officers. In addition, the articles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have frequently been the source of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expertise in negotiations over the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settlement of claims and have also been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relied on in court hearings.</w:t>
      </w: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</w:p>
    <w:p>
      <w:pPr>
        <w:rPr>
          <w:sz w:val="40"/>
          <w:szCs w:val="4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5095"/>
    <w:rsid w:val="14376C28"/>
    <w:rsid w:val="30816A20"/>
    <w:rsid w:val="3B9D0AD4"/>
    <w:rsid w:val="51985095"/>
    <w:rsid w:val="525400AF"/>
    <w:rsid w:val="64A55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2019-06-11T04:44:00Z</dcterms:created>
  <dc:creator>User</dc:creator>
  <cp:lastModifiedBy>Nikolaos Pentheroudakis</cp:lastModifiedBy>
  <dcterms:modified xsi:type="dcterms:W3CDTF">2021-07-02T21:08:40Z</dcterms:modified>
  <dc:title>UNIPI “CARGO CLAIMS” JUNE 2019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