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800"/>
        <w:rPr>
          <w:rFonts w:hint="default" w:ascii="Arial" w:hAnsi="Arial" w:cs="Arial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hint="default" w:ascii="Arial" w:hAnsi="Arial" w:cs="Arial"/>
          <w:b/>
          <w:bCs/>
          <w:i/>
          <w:iCs/>
          <w:sz w:val="28"/>
          <w:szCs w:val="28"/>
          <w:u w:val="single"/>
          <w:lang w:val="en-US"/>
        </w:rPr>
        <w:t xml:space="preserve">VOYAGE ESTIMATION  </w:t>
      </w:r>
    </w:p>
    <w:p>
      <w:pPr>
        <w:ind w:firstLine="3233" w:firstLineChars="1150"/>
        <w:rPr>
          <w:rFonts w:hint="default" w:ascii="Arial" w:hAnsi="Arial" w:cs="Arial"/>
          <w:b/>
          <w:bCs/>
          <w:i/>
          <w:iCs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i/>
          <w:iCs/>
          <w:sz w:val="28"/>
          <w:szCs w:val="28"/>
          <w:u w:val="single"/>
          <w:lang w:val="en-US"/>
        </w:rPr>
        <w:t xml:space="preserve"> 2021</w:t>
      </w:r>
    </w:p>
    <w:p>
      <w:pPr>
        <w:rPr>
          <w:rFonts w:hint="default" w:ascii="Book Antiqua" w:hAnsi="Book Antiqua" w:cs="Book Antiqua"/>
          <w:b/>
          <w:bCs/>
          <w:i/>
          <w:iCs/>
          <w:color w:val="auto"/>
          <w:sz w:val="18"/>
          <w:szCs w:val="18"/>
          <w:u w:val="single"/>
          <w:lang w:val="en-US"/>
        </w:rPr>
      </w:pPr>
    </w:p>
    <w:p>
      <w:pPr>
        <w:ind w:firstLine="331" w:firstLineChars="150"/>
        <w:jc w:val="both"/>
        <w:rPr>
          <w:rFonts w:hint="default" w:ascii="Arial" w:hAnsi="Arial" w:cs="Arial"/>
          <w:b/>
          <w:bCs/>
          <w:i/>
          <w:iCs/>
          <w:color w:val="auto"/>
          <w:sz w:val="22"/>
          <w:szCs w:val="22"/>
          <w:u w:val="single"/>
          <w:lang w:val="en-US"/>
        </w:rPr>
      </w:pPr>
      <w:r>
        <w:rPr>
          <w:rFonts w:hint="default" w:ascii="Arial" w:hAnsi="Arial" w:cs="Arial"/>
          <w:b/>
          <w:bCs/>
          <w:i/>
          <w:iCs/>
          <w:color w:val="auto"/>
          <w:sz w:val="22"/>
          <w:szCs w:val="22"/>
          <w:u w:val="single"/>
          <w:lang w:val="en-US"/>
        </w:rPr>
        <w:t>VOYAGE ESTIMATION TO FIND THE T.C.E.   by N. Pentheroudakis</w:t>
      </w:r>
    </w:p>
    <w:p>
      <w:pPr>
        <w:jc w:val="center"/>
        <w:rPr>
          <w:rFonts w:hint="default" w:ascii="Arial" w:hAnsi="Arial" w:cs="Arial"/>
          <w:color w:val="auto"/>
          <w:sz w:val="22"/>
          <w:szCs w:val="22"/>
          <w:lang w:val="en-US"/>
        </w:rPr>
      </w:pPr>
    </w:p>
    <w:p>
      <w:pPr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Our vessel is open 12-14 March ‘19 in Lagos, Nigeria (West Africa) and we are proposed the following order, for which we need the </w:t>
      </w:r>
      <w:r>
        <w:rPr>
          <w:rFonts w:hint="default" w:ascii="Arial" w:hAnsi="Arial" w:cs="Arial"/>
          <w:b/>
          <w:bCs/>
          <w:i/>
          <w:iCs/>
          <w:color w:val="auto"/>
          <w:sz w:val="22"/>
          <w:szCs w:val="22"/>
          <w:u w:val="single"/>
          <w:lang w:val="en-US"/>
        </w:rPr>
        <w:t>Time Charter Equivalent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>:</w:t>
      </w:r>
    </w:p>
    <w:p>
      <w:pPr>
        <w:ind w:left="-142" w:right="-199"/>
        <w:jc w:val="both"/>
        <w:rPr>
          <w:rFonts w:hint="default" w:ascii="Book Antiqua" w:hAnsi="Book Antiqua" w:cs="Book Antiqua"/>
          <w:color w:val="auto"/>
          <w:sz w:val="22"/>
          <w:szCs w:val="22"/>
          <w:lang w:val="en-US"/>
        </w:rPr>
      </w:pPr>
    </w:p>
    <w:p>
      <w:pPr>
        <w:ind w:left="-142"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M/V “ DELTA ” 15.838 TDW at 9,10 m. draft, Built 2015, Malta flag, Single/double skin 4/4 HO/HA Gearless 18100 CBM capacity – </w:t>
      </w: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12.9 knots </w:t>
      </w:r>
      <w:r>
        <w:rPr>
          <w:rFonts w:hint="default" w:ascii="Arial" w:hAnsi="Arial" w:cs="Arial"/>
          <w:b/>
          <w:bCs/>
          <w:color w:val="FF0000"/>
          <w:sz w:val="22"/>
          <w:szCs w:val="22"/>
          <w:u w:val="single"/>
          <w:lang w:val="en-US"/>
        </w:rPr>
        <w:t>(nautical miles per hour)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on </w:t>
      </w:r>
      <w:r>
        <w:rPr>
          <w:rFonts w:hint="default" w:ascii="Arial" w:hAnsi="Arial" w:cs="Arial"/>
          <w:b/>
          <w:bCs/>
          <w:color w:val="FF0000"/>
          <w:sz w:val="22"/>
          <w:szCs w:val="22"/>
          <w:lang w:val="en-US"/>
        </w:rPr>
        <w:t>daily consumption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of </w:t>
      </w: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15 tons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F.O. + </w:t>
      </w: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1,5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Ton M.G.O.,  Port consumption </w:t>
      </w:r>
      <w:r>
        <w:rPr>
          <w:rFonts w:hint="default" w:ascii="Arial" w:hAnsi="Arial" w:cs="Arial"/>
          <w:color w:val="FF0000"/>
          <w:sz w:val="22"/>
          <w:szCs w:val="22"/>
          <w:lang w:val="en-US"/>
        </w:rPr>
        <w:t>daily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</w:t>
      </w: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1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Ton M.G.O.</w:t>
      </w:r>
    </w:p>
    <w:p>
      <w:pPr>
        <w:spacing w:line="360" w:lineRule="auto"/>
        <w:ind w:left="-142"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>Here is the order:</w:t>
      </w:r>
    </w:p>
    <w:p>
      <w:pPr>
        <w:pStyle w:val="4"/>
        <w:numPr>
          <w:ilvl w:val="0"/>
          <w:numId w:val="1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>15.000 mtons minimum/maximum iron ore</w:t>
      </w:r>
    </w:p>
    <w:p>
      <w:pPr>
        <w:pStyle w:val="4"/>
        <w:numPr>
          <w:ilvl w:val="0"/>
          <w:numId w:val="1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>Conakry, Guinea (West Africa) / Genova, Italy - 1 safe berth both ports</w:t>
      </w:r>
    </w:p>
    <w:p>
      <w:pPr>
        <w:pStyle w:val="4"/>
        <w:numPr>
          <w:ilvl w:val="0"/>
          <w:numId w:val="1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>No draft/length restrictions</w:t>
      </w:r>
    </w:p>
    <w:p>
      <w:pPr>
        <w:pStyle w:val="4"/>
        <w:numPr>
          <w:ilvl w:val="0"/>
          <w:numId w:val="1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>15-21 March 2019</w:t>
      </w:r>
    </w:p>
    <w:p>
      <w:pPr>
        <w:pStyle w:val="4"/>
        <w:numPr>
          <w:ilvl w:val="0"/>
          <w:numId w:val="1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2500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ts loading rate SHINC</w:t>
      </w:r>
    </w:p>
    <w:p>
      <w:pPr>
        <w:pStyle w:val="4"/>
        <w:numPr>
          <w:ilvl w:val="0"/>
          <w:numId w:val="1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3000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ts disch SATSHEX - Friday 17:00 / Monday 08:00 not to count EIU</w:t>
      </w:r>
    </w:p>
    <w:p>
      <w:pPr>
        <w:pStyle w:val="4"/>
        <w:numPr>
          <w:ilvl w:val="0"/>
          <w:numId w:val="1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>N.O.R. to be tendered during office hours only 08:00 to 17:00 both ports</w:t>
      </w:r>
    </w:p>
    <w:p>
      <w:pPr>
        <w:pStyle w:val="4"/>
        <w:numPr>
          <w:ilvl w:val="0"/>
          <w:numId w:val="1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At loading, Laytime to commence 08:00 next working day if NOR tendered at any time during office hours. At discharging, Laytime to commence 14:00 if NOR tendered morning, and 08:00 next working day if NOR tendered afternoon </w:t>
      </w:r>
    </w:p>
    <w:p>
      <w:pPr>
        <w:pStyle w:val="4"/>
        <w:numPr>
          <w:ilvl w:val="0"/>
          <w:numId w:val="1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>Freight USD 26.- /mtn FIOT</w:t>
      </w:r>
    </w:p>
    <w:p>
      <w:pPr>
        <w:pStyle w:val="4"/>
        <w:numPr>
          <w:ilvl w:val="0"/>
          <w:numId w:val="1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>Commision 3.75% total</w:t>
      </w:r>
    </w:p>
    <w:p>
      <w:pPr>
        <w:pStyle w:val="4"/>
        <w:spacing w:line="360" w:lineRule="auto"/>
        <w:ind w:left="-142" w:right="-199"/>
        <w:jc w:val="both"/>
        <w:rPr>
          <w:rFonts w:hint="default" w:ascii="Book Antiqua" w:hAnsi="Book Antiqua" w:cs="Book Antiqua"/>
          <w:color w:val="auto"/>
          <w:sz w:val="22"/>
          <w:szCs w:val="22"/>
          <w:lang w:val="en-US"/>
        </w:rPr>
      </w:pPr>
    </w:p>
    <w:p>
      <w:pPr>
        <w:pStyle w:val="4"/>
        <w:spacing w:line="360" w:lineRule="auto"/>
        <w:ind w:left="-142" w:right="-199" w:firstLine="440" w:firstLineChars="200"/>
        <w:jc w:val="center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u w:val="single"/>
          <w:lang w:val="en-US"/>
        </w:rPr>
        <w:t xml:space="preserve">Required the </w:t>
      </w:r>
      <w:r>
        <w:rPr>
          <w:rFonts w:hint="default" w:ascii="Arial" w:hAnsi="Arial" w:cs="Arial"/>
          <w:b/>
          <w:bCs/>
          <w:i/>
          <w:iCs/>
          <w:color w:val="auto"/>
          <w:sz w:val="22"/>
          <w:szCs w:val="22"/>
          <w:u w:val="single"/>
          <w:lang w:val="en-US"/>
        </w:rPr>
        <w:t>TIME CHARTER EQUIVALEN</w:t>
      </w:r>
      <w:r>
        <w:rPr>
          <w:rFonts w:hint="default" w:ascii="Arial" w:hAnsi="Arial" w:cs="Arial"/>
          <w:color w:val="auto"/>
          <w:sz w:val="22"/>
          <w:szCs w:val="22"/>
          <w:u w:val="single"/>
          <w:lang w:val="en-US"/>
        </w:rPr>
        <w:t>T, considering also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>:</w:t>
      </w:r>
    </w:p>
    <w:p>
      <w:pPr>
        <w:pStyle w:val="4"/>
        <w:numPr>
          <w:ilvl w:val="0"/>
          <w:numId w:val="2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Distances: Lagos-Conakry </w:t>
      </w: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1.205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miles and Conakry-Genova </w:t>
      </w: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3.120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miles</w:t>
      </w:r>
    </w:p>
    <w:p>
      <w:pPr>
        <w:pStyle w:val="4"/>
        <w:numPr>
          <w:ilvl w:val="0"/>
          <w:numId w:val="2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D/A load port </w:t>
      </w: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USD 18,500.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- /disch port </w:t>
      </w: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USD 24,500.-</w:t>
      </w:r>
    </w:p>
    <w:p>
      <w:pPr>
        <w:pStyle w:val="4"/>
        <w:numPr>
          <w:ilvl w:val="0"/>
          <w:numId w:val="2"/>
        </w:numPr>
        <w:spacing w:line="360" w:lineRule="auto"/>
        <w:ind w:right="-199"/>
        <w:jc w:val="both"/>
        <w:rPr>
          <w:rFonts w:hint="default" w:ascii="Arial" w:hAnsi="Arial" w:cs="Arial"/>
          <w:color w:val="auto"/>
          <w:sz w:val="22"/>
          <w:szCs w:val="22"/>
          <w:lang w:val="en-US"/>
        </w:rPr>
      </w:pP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Average Bunker prices: </w:t>
      </w: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Fuel Oil USD 485/tn</w:t>
      </w:r>
      <w:r>
        <w:rPr>
          <w:rFonts w:hint="default" w:ascii="Arial" w:hAnsi="Arial" w:cs="Arial"/>
          <w:color w:val="auto"/>
          <w:sz w:val="22"/>
          <w:szCs w:val="22"/>
          <w:lang w:val="en-US"/>
        </w:rPr>
        <w:t xml:space="preserve">  -  </w:t>
      </w:r>
      <w:r>
        <w:rPr>
          <w:rFonts w:hint="default" w:ascii="Arial" w:hAnsi="Arial" w:cs="Arial"/>
          <w:b/>
          <w:bCs/>
          <w:color w:val="auto"/>
          <w:sz w:val="22"/>
          <w:szCs w:val="22"/>
          <w:u w:val="single"/>
          <w:lang w:val="en-US"/>
        </w:rPr>
        <w:t>M.G.O. :USD 690/tn</w:t>
      </w:r>
    </w:p>
    <w:p>
      <w:pPr>
        <w:pStyle w:val="4"/>
        <w:numPr>
          <w:ilvl w:val="0"/>
          <w:numId w:val="2"/>
        </w:numPr>
        <w:spacing w:line="360" w:lineRule="auto"/>
        <w:ind w:right="-199"/>
        <w:jc w:val="both"/>
        <w:rPr>
          <w:rFonts w:hint="default" w:ascii="Arial" w:hAnsi="Arial" w:cs="Arial"/>
          <w:b w:val="0"/>
          <w:bCs w:val="0"/>
          <w:color w:val="auto"/>
          <w:sz w:val="22"/>
          <w:szCs w:val="22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color w:val="auto"/>
          <w:sz w:val="22"/>
          <w:szCs w:val="22"/>
          <w:u w:val="none"/>
          <w:lang w:val="en-US"/>
        </w:rPr>
        <w:t xml:space="preserve">On commencement of the voyage (Lagos) bunkers remaining on board are 198 tons F.O. and 31 tons M.G.O. </w:t>
      </w: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color w:val="FF0000"/>
          <w:sz w:val="11"/>
          <w:szCs w:val="11"/>
          <w:u w:val="single"/>
          <w:lang w:val="en-US"/>
        </w:rPr>
      </w:pPr>
      <w:r>
        <w:rPr>
          <w:rFonts w:hint="default" w:ascii="Arial" w:hAnsi="Arial" w:cs="Arial"/>
          <w:b/>
          <w:bCs/>
          <w:i/>
          <w:iCs/>
          <w:color w:val="000000" w:themeColor="text1"/>
          <w:sz w:val="11"/>
          <w:szCs w:val="11"/>
          <w:u w:val="single"/>
          <w:lang w:val="en-US"/>
          <w14:textFill>
            <w14:solidFill>
              <w14:schemeClr w14:val="tx1"/>
            </w14:solidFill>
          </w14:textFill>
        </w:rPr>
        <w:t>TIME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LOADING PORT …15000/2500                                            6   DAYS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DISCHARGING PORT 15000/3000                                       5      “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MARGIN AT PORTS (.*1)  1.5+5,5…                                     7      “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EXTRA TIME IN PORT,IF ANY …O,5……                     … .0,5    “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 xml:space="preserve">TTL DAYS IN PORT                                                           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  <w:t xml:space="preserve">  18.5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DAYS AT SEA    4325 / 12.9 / 24                                       14……  ”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 xml:space="preserve">MARGIN AT SEA  ( *2)                                                          1   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 xml:space="preserve">                                                       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 xml:space="preserve">TTL SEA DAYS                                                                   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  <w:t xml:space="preserve"> 15 </w:t>
      </w: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 xml:space="preserve">   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 xml:space="preserve">                                                          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 xml:space="preserve">VOYAGE DURATION      …………………………               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  <w:t xml:space="preserve"> 33.5  DAYS  </w:t>
      </w: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 xml:space="preserve"> </w:t>
      </w:r>
    </w:p>
    <w:p>
      <w:pPr>
        <w:rPr>
          <w:rFonts w:hint="default" w:ascii="Arial" w:hAnsi="Arial" w:cs="Arial"/>
          <w:b/>
          <w:bCs/>
          <w:i/>
          <w:iCs/>
          <w:sz w:val="11"/>
          <w:szCs w:val="11"/>
          <w:u w:val="singl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i/>
          <w:iCs/>
          <w:color w:val="000000" w:themeColor="text1"/>
          <w:sz w:val="11"/>
          <w:szCs w:val="11"/>
          <w:u w:val="single"/>
          <w:lang w:val="en-US"/>
          <w14:textFill>
            <w14:solidFill>
              <w14:schemeClr w14:val="tx1"/>
            </w14:solidFill>
          </w14:textFill>
        </w:rPr>
        <w:t>EXPENSES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COST OF FUEL OIL (*3)…15 X 15 X  $ 485      ….          $ 109,125.-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COST OF MGO AT SEA      15 X 1,5 X $ 690                  $    15,525.-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COST OF MGO IN PORTS    18,5 X 1 X $690                $      12,765.-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CANAL TRANSITING TOLLS,IF ANY (*4)                       $ …………...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PORT CALL EXPENSES                                                 $ 43,000.-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>EXTRA COST,IF ANY (*5)                                               $ 4,000.-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11"/>
          <w:szCs w:val="11"/>
          <w:u w:val="none"/>
          <w:lang w:val="en-US"/>
        </w:rPr>
        <w:t xml:space="preserve">TOTAL VOYAGE EXPENSES                                    </w:t>
      </w:r>
      <w: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  <w:t>$ 184,415.-</w:t>
      </w:r>
    </w:p>
    <w:p>
      <w:pPr>
        <w:rPr>
          <w:rFonts w:hint="default" w:ascii="Arial" w:hAnsi="Arial" w:cs="Arial"/>
          <w:b/>
          <w:bCs/>
          <w:i/>
          <w:iCs/>
          <w:color w:val="FF0000"/>
          <w:sz w:val="18"/>
          <w:szCs w:val="18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color w:val="000000" w:themeColor="text1"/>
          <w:sz w:val="11"/>
          <w:szCs w:val="11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i/>
          <w:iCs/>
          <w:color w:val="000000" w:themeColor="text1"/>
          <w:sz w:val="11"/>
          <w:szCs w:val="11"/>
          <w:u w:val="single"/>
          <w:lang w:val="en-US"/>
          <w14:textFill>
            <w14:solidFill>
              <w14:schemeClr w14:val="tx1"/>
            </w14:solidFill>
          </w14:textFill>
        </w:rPr>
        <w:t>INCOME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  <w:t>GROSS FREIGHT 15,000 x $26                                    $ 390,000.-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  <w:t>COMMISSION  3.75% .                                                   $ 14,625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  <w:t xml:space="preserve">NET  FREIGHT……                                                       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  <w:t xml:space="preserve"> $ 375,375.-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  <w:t>375,375 - 184,415….…………………………………………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  <w:t xml:space="preserve">NET INCOME……..                                               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  <w:t xml:space="preserve">  $ 190,960.-</w:t>
      </w:r>
    </w:p>
    <w:p>
      <w:pPr>
        <w:rPr>
          <w:rFonts w:hint="default" w:ascii="Arial" w:hAnsi="Arial" w:cs="Arial"/>
          <w:b/>
          <w:bCs/>
          <w:i w:val="0"/>
          <w:iCs w:val="0"/>
          <w:color w:val="FF0000"/>
          <w:sz w:val="11"/>
          <w:szCs w:val="11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 w:val="0"/>
          <w:iCs w:val="0"/>
          <w:color w:val="000000" w:themeColor="text1"/>
          <w:sz w:val="11"/>
          <w:szCs w:val="11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i w:val="0"/>
          <w:iCs w:val="0"/>
          <w:color w:val="000000" w:themeColor="text1"/>
          <w:sz w:val="11"/>
          <w:szCs w:val="11"/>
          <w:u w:val="single"/>
          <w:lang w:val="en-US"/>
          <w14:textFill>
            <w14:solidFill>
              <w14:schemeClr w14:val="tx1"/>
            </w14:solidFill>
          </w14:textFill>
        </w:rPr>
        <w:t>TIME CHARTER EQUIVALENT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  <w:t>190.960 /33,5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  <w:t>….…………….……….   =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  <w:t xml:space="preserve">    $…5,700.-…</w:t>
      </w:r>
      <w: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  <w:t>……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FF0000"/>
          <w:sz w:val="11"/>
          <w:szCs w:val="11"/>
          <w:u w:val="none"/>
          <w:lang w:val="en-US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 w:themeColor="text1"/>
          <w:sz w:val="11"/>
          <w:szCs w:val="11"/>
          <w:u w:val="none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===========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olor w:val="FF0000"/>
          <w:sz w:val="18"/>
          <w:szCs w:val="18"/>
          <w:u w:val="none"/>
          <w:lang w:val="en-US"/>
        </w:rPr>
      </w:pPr>
    </w:p>
    <w:p>
      <w:pPr>
        <w:rPr>
          <w:sz w:val="13"/>
          <w:szCs w:val="13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05CA7"/>
    <w:multiLevelType w:val="multilevel"/>
    <w:tmpl w:val="03405CA7"/>
    <w:lvl w:ilvl="0" w:tentative="0">
      <w:start w:val="1"/>
      <w:numFmt w:val="bullet"/>
      <w:lvlText w:val=""/>
      <w:lvlJc w:val="left"/>
      <w:pPr>
        <w:ind w:left="6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1">
    <w:nsid w:val="3FE16531"/>
    <w:multiLevelType w:val="multilevel"/>
    <w:tmpl w:val="3FE16531"/>
    <w:lvl w:ilvl="0" w:tentative="0">
      <w:start w:val="1"/>
      <w:numFmt w:val="bullet"/>
      <w:lvlText w:val=""/>
      <w:lvlJc w:val="left"/>
      <w:pPr>
        <w:ind w:left="6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F627D"/>
    <w:rsid w:val="05A63984"/>
    <w:rsid w:val="0AD365E8"/>
    <w:rsid w:val="2C8B51E5"/>
    <w:rsid w:val="56E450DF"/>
    <w:rsid w:val="63EF627D"/>
    <w:rsid w:val="6417250A"/>
    <w:rsid w:val="7589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534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2021-02-08T11:01:00Z</dcterms:created>
  <dc:creator>Nikolaos Pentheroudakis</dc:creator>
  <cp:lastModifiedBy>Nikolaos Pentheroudakis</cp:lastModifiedBy>
  <cp:lastPrinted>2021-06-18T03:24:12Z</cp:lastPrinted>
  <dcterms:modified xsi:type="dcterms:W3CDTF">2021-06-18T03:25:33Z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