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left"/>
        <w:rPr>
          <w:rFonts w:hint="default" w:ascii="Arial" w:hAnsi="Arial"/>
          <w:color w:val="000000"/>
          <w:sz w:val="24"/>
        </w:rPr>
      </w:pPr>
    </w:p>
    <w:p>
      <w:pPr>
        <w:spacing w:beforeLines="0" w:afterLines="0"/>
        <w:jc w:val="left"/>
        <w:rPr>
          <w:rFonts w:hint="default" w:ascii="Arial" w:hAnsi="Arial"/>
          <w:color w:val="000000"/>
          <w:sz w:val="28"/>
        </w:rPr>
      </w:pPr>
      <w:r>
        <w:rPr>
          <w:rFonts w:hint="default" w:ascii="Arial" w:hAnsi="Arial"/>
          <w:b/>
          <w:bCs/>
          <w:i/>
          <w:iCs/>
          <w:color w:val="000000"/>
          <w:sz w:val="28"/>
          <w:szCs w:val="21"/>
          <w:u w:val="single"/>
        </w:rPr>
        <w:t xml:space="preserve"> </w:t>
      </w:r>
      <w:r>
        <w:rPr>
          <w:rFonts w:hint="default" w:ascii="Arial" w:hAnsi="Arial"/>
          <w:b/>
          <w:bCs/>
          <w:i/>
          <w:iCs/>
          <w:color w:val="000000"/>
          <w:sz w:val="32"/>
          <w:szCs w:val="21"/>
          <w:u w:val="single"/>
        </w:rPr>
        <w:t>UNDERSTANDING PERFORMANCE CLAIMS</w:t>
      </w:r>
      <w:r>
        <w:rPr>
          <w:rFonts w:hint="default" w:ascii="Arial" w:hAnsi="Arial"/>
          <w:color w:val="000000"/>
          <w:sz w:val="28"/>
        </w:rPr>
        <w:t xml:space="preserve"> </w:t>
      </w:r>
    </w:p>
    <w:p>
      <w:pPr>
        <w:spacing w:beforeLines="0" w:afterLines="0"/>
        <w:jc w:val="left"/>
        <w:rPr>
          <w:rFonts w:hint="default" w:ascii="Arial" w:hAnsi="Arial"/>
          <w:color w:val="000000"/>
          <w:sz w:val="28"/>
        </w:rPr>
      </w:pPr>
    </w:p>
    <w:p>
      <w:pPr>
        <w:spacing w:beforeLines="0" w:afterLines="0"/>
        <w:jc w:val="left"/>
        <w:rPr>
          <w:rFonts w:hint="default" w:ascii="Arial" w:hAnsi="Arial"/>
          <w:color w:val="000000"/>
          <w:sz w:val="28"/>
        </w:rPr>
      </w:pPr>
    </w:p>
    <w:p>
      <w:pPr>
        <w:spacing w:beforeLines="0" w:afterLines="0"/>
        <w:jc w:val="left"/>
        <w:rPr>
          <w:rFonts w:hint="default" w:ascii="Arial" w:hAnsi="Arial"/>
          <w:color w:val="000000"/>
          <w:sz w:val="22"/>
        </w:rPr>
      </w:pPr>
      <w:r>
        <w:rPr>
          <w:rFonts w:hint="default" w:ascii="Arial" w:hAnsi="Arial"/>
          <w:color w:val="000000"/>
          <w:sz w:val="22"/>
        </w:rPr>
        <w:t xml:space="preserve">Brian Williamson </w:t>
      </w:r>
    </w:p>
    <w:p>
      <w:pPr>
        <w:spacing w:beforeLines="0" w:afterLines="0"/>
        <w:jc w:val="left"/>
        <w:rPr>
          <w:rFonts w:hint="default" w:ascii="Arial" w:hAnsi="Arial"/>
          <w:color w:val="000000"/>
          <w:sz w:val="22"/>
        </w:rPr>
      </w:pPr>
      <w:r>
        <w:rPr>
          <w:rFonts w:hint="default" w:ascii="Arial" w:hAnsi="Arial"/>
          <w:color w:val="000000"/>
          <w:sz w:val="22"/>
        </w:rPr>
        <w:t xml:space="preserve">LMAA Arbitrator, London, UK </w:t>
      </w:r>
    </w:p>
    <w:p>
      <w:pPr>
        <w:spacing w:beforeLines="0" w:afterLines="0"/>
        <w:jc w:val="left"/>
        <w:rPr>
          <w:rFonts w:hint="default" w:ascii="Arial" w:hAnsi="Arial"/>
          <w:color w:val="000000"/>
          <w:sz w:val="16"/>
        </w:rPr>
      </w:pPr>
      <w:r>
        <w:rPr>
          <w:rFonts w:hint="default" w:ascii="Arial" w:hAnsi="Arial"/>
          <w:i/>
          <w:color w:val="000000"/>
          <w:sz w:val="16"/>
        </w:rPr>
        <w:t xml:space="preserve">“When you can measure what you are speaking about and express it in numbers, you know something about it; but when you cannot measure it, when you cannot express it in numbers, your knowledge is of a meagre, unsatisfactory kind.” </w:t>
      </w:r>
    </w:p>
    <w:p>
      <w:pPr>
        <w:spacing w:beforeLines="0" w:afterLines="0"/>
        <w:jc w:val="left"/>
        <w:rPr>
          <w:rFonts w:hint="default" w:ascii="Arial" w:hAnsi="Arial"/>
          <w:color w:val="000000"/>
          <w:sz w:val="16"/>
        </w:rPr>
      </w:pPr>
      <w:r>
        <w:rPr>
          <w:rFonts w:hint="default" w:ascii="Arial" w:hAnsi="Arial"/>
          <w:i/>
          <w:color w:val="000000"/>
          <w:sz w:val="16"/>
        </w:rPr>
        <w:t xml:space="preserve">Lord Kelvin (1824-1907) </w:t>
      </w:r>
    </w:p>
    <w:p>
      <w:pPr>
        <w:spacing w:beforeLines="0" w:afterLines="0"/>
        <w:jc w:val="left"/>
        <w:rPr>
          <w:rFonts w:hint="default" w:ascii="Arial" w:hAnsi="Arial"/>
          <w:color w:val="000000"/>
          <w:sz w:val="22"/>
        </w:rPr>
      </w:pPr>
      <w:r>
        <w:rPr>
          <w:rFonts w:hint="default" w:ascii="Arial" w:hAnsi="Arial"/>
          <w:b/>
          <w:color w:val="000000"/>
          <w:sz w:val="22"/>
        </w:rPr>
        <w:t xml:space="preserve">Introduction </w:t>
      </w:r>
    </w:p>
    <w:p>
      <w:pPr>
        <w:spacing w:beforeLines="0" w:afterLines="0"/>
        <w:jc w:val="left"/>
        <w:rPr>
          <w:rFonts w:hint="default" w:ascii="Arial" w:hAnsi="Arial"/>
          <w:color w:val="000000"/>
          <w:sz w:val="22"/>
        </w:rPr>
      </w:pPr>
      <w:r>
        <w:rPr>
          <w:rFonts w:hint="default" w:ascii="Arial" w:hAnsi="Arial"/>
          <w:color w:val="000000"/>
          <w:sz w:val="22"/>
        </w:rPr>
        <w:t xml:space="preserve">1. Performance claims are a by-product of the 1970’s oil crisis, and have proliferated alongside exponential rises in oil prices. Before 1973, good quality straight run fuel could be bought for US$18 per tonne. The first oil crisis in 1973 saw a sharp rise to US$70. After the second crisis in 1979, the price overtook the US$100 mark. At the time of writing, IFO 380 is selling at US$750 per tonne. It may well exceed US$800 when we meet in Vancouver. With fuel being the largest single operating cost, it is hardly surprising that time charterers are looking more closely at the performance of their chartered-in tonnage. </w:t>
      </w:r>
    </w:p>
    <w:p>
      <w:pPr>
        <w:spacing w:beforeLines="0" w:afterLines="0"/>
        <w:jc w:val="left"/>
        <w:rPr>
          <w:rFonts w:hint="default" w:ascii="Arial" w:hAnsi="Arial"/>
          <w:color w:val="000000"/>
          <w:sz w:val="22"/>
        </w:rPr>
      </w:pPr>
    </w:p>
    <w:p>
      <w:pPr>
        <w:numPr>
          <w:ilvl w:val="0"/>
          <w:numId w:val="1"/>
        </w:numPr>
        <w:spacing w:beforeLines="0" w:afterLines="0"/>
        <w:jc w:val="left"/>
        <w:rPr>
          <w:rFonts w:hint="default" w:ascii="Arial" w:hAnsi="Arial"/>
          <w:color w:val="000000"/>
          <w:sz w:val="22"/>
        </w:rPr>
      </w:pPr>
      <w:r>
        <w:rPr>
          <w:rFonts w:hint="default" w:ascii="Arial" w:hAnsi="Arial"/>
          <w:color w:val="000000"/>
          <w:sz w:val="22"/>
        </w:rPr>
        <w:t xml:space="preserve">Investigation of these claims involves many technical issues, with a modicum of legal ones. The crossover from technical to legal is sometimes a hazy line creating sufficient incertitude for some experts to unwittingly step out of their areas of expertise. For this reason, experts must be guided by their instructing lawyers on how warranties are to be interpreted. </w:t>
      </w:r>
    </w:p>
    <w:p>
      <w:pPr>
        <w:numPr>
          <w:ilvl w:val="0"/>
          <w:numId w:val="1"/>
        </w:numPr>
        <w:spacing w:beforeLines="0" w:afterLines="0"/>
        <w:jc w:val="left"/>
        <w:rPr>
          <w:rFonts w:hint="default" w:ascii="Arial" w:hAnsi="Arial"/>
          <w:color w:val="000000"/>
          <w:sz w:val="22"/>
        </w:rPr>
      </w:pPr>
      <w:r>
        <w:rPr>
          <w:rFonts w:hint="default" w:ascii="Arial" w:hAnsi="Arial"/>
          <w:b/>
          <w:color w:val="000000"/>
          <w:sz w:val="22"/>
        </w:rPr>
        <w:t xml:space="preserve">Warranty Terms </w:t>
      </w:r>
    </w:p>
    <w:p>
      <w:pPr>
        <w:spacing w:beforeLines="0" w:afterLines="0"/>
        <w:jc w:val="left"/>
        <w:rPr>
          <w:rFonts w:hint="default" w:ascii="Arial" w:hAnsi="Arial"/>
          <w:color w:val="000000"/>
          <w:sz w:val="22"/>
        </w:rPr>
      </w:pPr>
      <w:r>
        <w:rPr>
          <w:rFonts w:hint="default" w:ascii="Arial" w:hAnsi="Arial"/>
          <w:b/>
          <w:i/>
          <w:color w:val="000000"/>
          <w:sz w:val="22"/>
        </w:rPr>
        <w:t xml:space="preserve">Description on delivery </w:t>
      </w:r>
    </w:p>
    <w:p>
      <w:pPr>
        <w:spacing w:beforeLines="0" w:afterLines="0"/>
        <w:jc w:val="left"/>
        <w:rPr>
          <w:rFonts w:hint="default" w:ascii="Arial" w:hAnsi="Arial"/>
          <w:color w:val="000000"/>
          <w:sz w:val="22"/>
        </w:rPr>
      </w:pPr>
      <w:r>
        <w:rPr>
          <w:rFonts w:hint="default" w:ascii="Arial" w:hAnsi="Arial"/>
          <w:color w:val="000000"/>
          <w:sz w:val="22"/>
        </w:rPr>
        <w:t xml:space="preserve">3. The printed form of most period dry cargo charters provide for the insertion of speed and consumption of the chartered ship in the pre-amble. The following extracts are from the NYPE and BALTIME forms.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0"/>
        </w:rPr>
      </w:pPr>
      <w:r>
        <w:rPr>
          <w:rFonts w:hint="default" w:ascii="Arial" w:hAnsi="Arial"/>
          <w:b/>
          <w:i/>
          <w:color w:val="000000"/>
          <w:sz w:val="20"/>
        </w:rPr>
        <w:t xml:space="preserve">NYPE 1946 </w:t>
      </w:r>
      <w:r>
        <w:rPr>
          <w:rFonts w:hint="default" w:ascii="Arial" w:hAnsi="Arial"/>
          <w:i/>
          <w:color w:val="000000"/>
          <w:sz w:val="20"/>
        </w:rPr>
        <w:t xml:space="preserve">lines 9 –10 </w:t>
      </w:r>
    </w:p>
    <w:p>
      <w:pPr>
        <w:spacing w:beforeLines="0" w:afterLines="0"/>
        <w:jc w:val="left"/>
        <w:rPr>
          <w:rFonts w:hint="default" w:ascii="Arial" w:hAnsi="Arial"/>
          <w:color w:val="000000"/>
          <w:sz w:val="20"/>
        </w:rPr>
      </w:pPr>
      <w:r>
        <w:rPr>
          <w:rFonts w:hint="default" w:ascii="Arial" w:hAnsi="Arial"/>
          <w:i/>
          <w:color w:val="000000"/>
          <w:sz w:val="20"/>
        </w:rPr>
        <w:t xml:space="preserve">“... and capable of steaming, fully laden, under good weather conditions about ... knots on a consumption of about ... tons of … best grade fuel oil ...” </w:t>
      </w:r>
    </w:p>
    <w:p>
      <w:pPr>
        <w:spacing w:beforeLines="0" w:afterLines="0"/>
        <w:jc w:val="left"/>
        <w:rPr>
          <w:rFonts w:hint="default" w:ascii="Arial" w:hAnsi="Arial"/>
          <w:color w:val="000000"/>
          <w:sz w:val="20"/>
        </w:rPr>
      </w:pPr>
      <w:r>
        <w:rPr>
          <w:rFonts w:hint="default" w:ascii="Arial" w:hAnsi="Arial"/>
          <w:b/>
          <w:i/>
          <w:color w:val="000000"/>
          <w:sz w:val="20"/>
        </w:rPr>
        <w:t xml:space="preserve">NYPE 1993 </w:t>
      </w:r>
      <w:r>
        <w:rPr>
          <w:rFonts w:hint="default" w:ascii="Arial" w:hAnsi="Arial"/>
          <w:i/>
          <w:color w:val="000000"/>
          <w:sz w:val="20"/>
        </w:rPr>
        <w:t xml:space="preserve">lines 18-20 </w:t>
      </w:r>
    </w:p>
    <w:p>
      <w:pPr>
        <w:spacing w:beforeLines="0" w:afterLines="0"/>
        <w:jc w:val="left"/>
        <w:rPr>
          <w:rFonts w:hint="default" w:ascii="Arial" w:hAnsi="Arial"/>
          <w:color w:val="000000"/>
          <w:sz w:val="20"/>
        </w:rPr>
      </w:pPr>
      <w:r>
        <w:rPr>
          <w:rFonts w:hint="default" w:ascii="Arial" w:hAnsi="Arial"/>
          <w:i/>
          <w:color w:val="000000"/>
          <w:sz w:val="20"/>
        </w:rPr>
        <w:t xml:space="preserve">... </w:t>
      </w:r>
    </w:p>
    <w:p>
      <w:pPr>
        <w:spacing w:beforeLines="0" w:afterLines="0"/>
        <w:jc w:val="left"/>
        <w:rPr>
          <w:rFonts w:hint="default" w:ascii="Arial" w:hAnsi="Arial"/>
          <w:color w:val="000000"/>
          <w:sz w:val="20"/>
        </w:rPr>
      </w:pPr>
      <w:r>
        <w:rPr>
          <w:rFonts w:hint="default" w:ascii="Arial" w:hAnsi="Arial"/>
          <w:i/>
          <w:color w:val="000000"/>
          <w:sz w:val="20"/>
        </w:rPr>
        <w:t xml:space="preserve">Speed about ... knots, fully laden, in good weather conditions up to and including maximum Force ... on the Beaufort wind scale, on a consumption of about ... tons of ... </w:t>
      </w:r>
    </w:p>
    <w:p>
      <w:pPr>
        <w:spacing w:beforeLines="0" w:afterLines="0"/>
        <w:jc w:val="left"/>
        <w:rPr>
          <w:rFonts w:hint="default" w:ascii="Arial" w:hAnsi="Arial"/>
          <w:color w:val="000000"/>
          <w:sz w:val="20"/>
        </w:rPr>
      </w:pPr>
      <w:r>
        <w:rPr>
          <w:rFonts w:hint="default" w:ascii="Arial" w:hAnsi="Arial"/>
          <w:b/>
          <w:i/>
          <w:color w:val="000000"/>
          <w:sz w:val="20"/>
        </w:rPr>
        <w:t xml:space="preserve">BALTIME 1939 </w:t>
      </w:r>
    </w:p>
    <w:p>
      <w:pPr>
        <w:spacing w:beforeLines="0" w:afterLines="0"/>
        <w:jc w:val="left"/>
        <w:rPr>
          <w:rFonts w:hint="default" w:ascii="Arial" w:hAnsi="Arial"/>
          <w:color w:val="000000"/>
          <w:sz w:val="20"/>
        </w:rPr>
      </w:pPr>
      <w:r>
        <w:rPr>
          <w:rFonts w:hint="default" w:ascii="Arial" w:hAnsi="Arial"/>
          <w:i/>
          <w:color w:val="000000"/>
          <w:sz w:val="20"/>
        </w:rPr>
        <w:t xml:space="preserve">PART I Box 12 </w:t>
      </w:r>
    </w:p>
    <w:p>
      <w:pPr>
        <w:spacing w:beforeLines="0" w:afterLines="0"/>
        <w:jc w:val="left"/>
        <w:rPr>
          <w:rFonts w:hint="default" w:ascii="Arial" w:hAnsi="Arial"/>
          <w:color w:val="000000"/>
          <w:sz w:val="20"/>
        </w:rPr>
      </w:pPr>
      <w:r>
        <w:rPr>
          <w:rFonts w:hint="default" w:ascii="Arial" w:hAnsi="Arial"/>
          <w:i/>
          <w:color w:val="000000"/>
          <w:sz w:val="20"/>
        </w:rPr>
        <w:t xml:space="preserve">Speed capability in knots (abt.) on a consumption in tons (abt.) of m … </w:t>
      </w:r>
    </w:p>
    <w:p>
      <w:pPr>
        <w:spacing w:beforeLines="0" w:afterLines="0"/>
        <w:jc w:val="left"/>
        <w:rPr>
          <w:rFonts w:hint="default" w:ascii="Arial" w:hAnsi="Arial"/>
          <w:color w:val="000000"/>
          <w:sz w:val="20"/>
        </w:rPr>
      </w:pPr>
      <w:r>
        <w:rPr>
          <w:rFonts w:hint="default" w:ascii="Arial" w:hAnsi="Arial"/>
          <w:i/>
          <w:color w:val="000000"/>
          <w:sz w:val="20"/>
        </w:rPr>
        <w:t xml:space="preserve">PART II lines 10-13 </w:t>
      </w:r>
    </w:p>
    <w:p>
      <w:pPr>
        <w:spacing w:beforeLines="0" w:afterLines="0"/>
        <w:jc w:val="left"/>
        <w:rPr>
          <w:rFonts w:hint="default" w:ascii="Arial" w:hAnsi="Arial"/>
          <w:color w:val="000000"/>
          <w:sz w:val="20"/>
        </w:rPr>
      </w:pPr>
      <w:r>
        <w:rPr>
          <w:rFonts w:hint="default" w:ascii="Arial" w:hAnsi="Arial"/>
          <w:i/>
          <w:color w:val="000000"/>
          <w:sz w:val="20"/>
        </w:rPr>
        <w:t xml:space="preserve">... and fully loaded capable of steaming about the number of knots indicated in Box 12 in good weather and smooth water on a consumption of about the number of tons fuel oil stated in Box 12 ... </w:t>
      </w:r>
    </w:p>
    <w:p>
      <w:pPr>
        <w:spacing w:beforeLines="0" w:afterLines="0"/>
        <w:jc w:val="left"/>
        <w:rPr>
          <w:rFonts w:hint="default" w:ascii="Arial" w:hAnsi="Arial"/>
          <w:color w:val="000000"/>
          <w:sz w:val="22"/>
        </w:rPr>
      </w:pPr>
      <w:r>
        <w:rPr>
          <w:rFonts w:hint="default" w:ascii="Arial" w:hAnsi="Arial"/>
          <w:color w:val="000000"/>
          <w:sz w:val="22"/>
        </w:rPr>
        <w:t xml:space="preserve">4. The above are examples of contractual undertakings that the chartered ship is capable of a certain speed under a certain consumption in the conditions specified. As intermediate terms, they represent a promise that the detail is accurate. A material mis-description will entitle charterers to damages for losses suffered as a consequence of a breach.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5. It is generally accepted that a ship must comply with her description on the date the charter is made, although in </w:t>
      </w:r>
      <w:r>
        <w:rPr>
          <w:rFonts w:hint="default" w:ascii="Arial" w:hAnsi="Arial"/>
          <w:i/>
          <w:color w:val="000000"/>
          <w:sz w:val="22"/>
        </w:rPr>
        <w:t>The Apollonius</w:t>
      </w:r>
      <w:r>
        <w:rPr>
          <w:rFonts w:hint="default" w:ascii="Arial" w:hAnsi="Arial"/>
          <w:color w:val="000000"/>
          <w:sz w:val="14"/>
        </w:rPr>
        <w:t xml:space="preserve">1 </w:t>
      </w:r>
      <w:r>
        <w:rPr>
          <w:rFonts w:hint="default" w:ascii="Arial" w:hAnsi="Arial"/>
          <w:color w:val="000000"/>
          <w:sz w:val="22"/>
        </w:rPr>
        <w:t xml:space="preserve">Mocatta, J. said that, except in the case of Class, the ship must accord with its description at the time of delivery. In </w:t>
      </w:r>
      <w:r>
        <w:rPr>
          <w:rFonts w:hint="default" w:ascii="Arial" w:hAnsi="Arial"/>
          <w:i/>
          <w:color w:val="000000"/>
          <w:sz w:val="22"/>
        </w:rPr>
        <w:t>The Didymi</w:t>
      </w:r>
      <w:r>
        <w:rPr>
          <w:rFonts w:hint="default" w:ascii="Arial" w:hAnsi="Arial"/>
          <w:color w:val="000000"/>
          <w:sz w:val="14"/>
        </w:rPr>
        <w:t>2</w:t>
      </w:r>
      <w:r>
        <w:rPr>
          <w:rFonts w:hint="default" w:ascii="Arial" w:hAnsi="Arial"/>
          <w:color w:val="000000"/>
          <w:sz w:val="22"/>
        </w:rPr>
        <w:t>, Bingham L.J. said that the description of the ship’s speed and consumption contained in the pre-amble (to the charterparty) “</w:t>
      </w:r>
      <w:r>
        <w:rPr>
          <w:rFonts w:hint="default" w:ascii="Arial" w:hAnsi="Arial"/>
          <w:i/>
          <w:color w:val="000000"/>
          <w:sz w:val="22"/>
        </w:rPr>
        <w:t>refers to the vessel’s capacity at the date of the charterparty</w:t>
      </w:r>
      <w:r>
        <w:rPr>
          <w:rFonts w:hint="default" w:ascii="Arial" w:hAnsi="Arial"/>
          <w:color w:val="000000"/>
          <w:sz w:val="22"/>
        </w:rPr>
        <w:t xml:space="preserve">”. In </w:t>
      </w:r>
      <w:r>
        <w:rPr>
          <w:rFonts w:hint="default" w:ascii="Arial" w:hAnsi="Arial"/>
          <w:i/>
          <w:color w:val="000000"/>
          <w:sz w:val="22"/>
        </w:rPr>
        <w:t xml:space="preserve">The Al Bida </w:t>
      </w:r>
      <w:r>
        <w:rPr>
          <w:rFonts w:hint="default" w:ascii="Arial" w:hAnsi="Arial"/>
          <w:color w:val="000000"/>
          <w:sz w:val="22"/>
        </w:rPr>
        <w:t>Evans J.</w:t>
      </w:r>
      <w:r>
        <w:rPr>
          <w:rFonts w:hint="default" w:ascii="Arial" w:hAnsi="Arial"/>
          <w:color w:val="000000"/>
          <w:sz w:val="14"/>
        </w:rPr>
        <w:t xml:space="preserve">3 </w:t>
      </w:r>
      <w:r>
        <w:rPr>
          <w:rFonts w:hint="default" w:ascii="Arial" w:hAnsi="Arial"/>
          <w:color w:val="000000"/>
          <w:sz w:val="22"/>
        </w:rPr>
        <w:t>and Parker L.J.</w:t>
      </w:r>
      <w:r>
        <w:rPr>
          <w:rFonts w:hint="default" w:ascii="Arial" w:hAnsi="Arial"/>
          <w:color w:val="000000"/>
          <w:sz w:val="14"/>
        </w:rPr>
        <w:t xml:space="preserve">4 </w:t>
      </w:r>
      <w:r>
        <w:rPr>
          <w:rFonts w:hint="default" w:ascii="Arial" w:hAnsi="Arial"/>
          <w:color w:val="000000"/>
          <w:sz w:val="22"/>
        </w:rPr>
        <w:t xml:space="preserve">seemed to have assumed that Mocatta J’s approach (with respect to speed and consumption) was correct. Irrespective of whether the ship’s described speed and consumption attaches at the time of contract or on delivery, such a warranty does not represent a continuing obligation. Charterers must therefore rely on further undertakings if performance is expected to apply for the duration of the charter period. </w:t>
      </w:r>
    </w:p>
    <w:p>
      <w:pPr>
        <w:spacing w:beforeLines="0" w:afterLines="0"/>
        <w:jc w:val="left"/>
        <w:rPr>
          <w:rFonts w:hint="default" w:ascii="Arial" w:hAnsi="Arial"/>
          <w:color w:val="000000"/>
          <w:sz w:val="22"/>
        </w:rPr>
      </w:pPr>
    </w:p>
    <w:p>
      <w:pPr>
        <w:spacing w:beforeLines="0" w:afterLines="0"/>
        <w:jc w:val="left"/>
        <w:rPr>
          <w:rFonts w:hint="default" w:ascii="Arial" w:hAnsi="Arial" w:eastAsia="Times New Roman"/>
          <w:color w:val="000000"/>
          <w:sz w:val="20"/>
        </w:rPr>
      </w:pPr>
      <w:r>
        <w:rPr>
          <w:rFonts w:hint="default" w:ascii="Times New Roman" w:hAnsi="Times New Roman" w:eastAsia="Times New Roman"/>
          <w:color w:val="000000"/>
          <w:sz w:val="13"/>
        </w:rPr>
        <w:t xml:space="preserve">1 </w:t>
      </w:r>
      <w:r>
        <w:rPr>
          <w:rFonts w:hint="default" w:ascii="Arial" w:hAnsi="Arial" w:eastAsia="Times New Roman"/>
          <w:i/>
          <w:color w:val="000000"/>
          <w:sz w:val="20"/>
        </w:rPr>
        <w:t xml:space="preserve">The </w:t>
      </w:r>
      <w:r>
        <w:rPr>
          <w:rFonts w:hint="default" w:ascii="Arial" w:hAnsi="Arial" w:eastAsia="Times New Roman"/>
          <w:color w:val="000000"/>
          <w:sz w:val="20"/>
        </w:rPr>
        <w:t>“</w:t>
      </w:r>
      <w:r>
        <w:rPr>
          <w:rFonts w:hint="default" w:ascii="Arial" w:hAnsi="Arial" w:eastAsia="Times New Roman"/>
          <w:i/>
          <w:color w:val="000000"/>
          <w:sz w:val="20"/>
        </w:rPr>
        <w:t>Apollonius</w:t>
      </w:r>
      <w:r>
        <w:rPr>
          <w:rFonts w:hint="default" w:ascii="Arial" w:hAnsi="Arial" w:eastAsia="Times New Roman"/>
          <w:color w:val="000000"/>
          <w:sz w:val="20"/>
        </w:rPr>
        <w:t xml:space="preserve">” [1978] 1 Lloyd’s Rep. 53 </w:t>
      </w:r>
    </w:p>
    <w:p>
      <w:pPr>
        <w:spacing w:beforeLines="0" w:afterLines="0"/>
        <w:jc w:val="left"/>
        <w:rPr>
          <w:rFonts w:hint="default" w:ascii="Arial" w:hAnsi="Arial" w:eastAsia="Times New Roman"/>
          <w:color w:val="000000"/>
          <w:sz w:val="20"/>
        </w:rPr>
      </w:pPr>
      <w:r>
        <w:rPr>
          <w:rFonts w:hint="default" w:ascii="Arial" w:hAnsi="Arial" w:eastAsia="Times New Roman"/>
          <w:color w:val="000000"/>
          <w:sz w:val="13"/>
        </w:rPr>
        <w:t xml:space="preserve">2 </w:t>
      </w:r>
      <w:r>
        <w:rPr>
          <w:rFonts w:hint="default" w:ascii="Arial" w:hAnsi="Arial" w:eastAsia="Times New Roman"/>
          <w:i/>
          <w:color w:val="000000"/>
          <w:sz w:val="20"/>
        </w:rPr>
        <w:t xml:space="preserve">The </w:t>
      </w:r>
      <w:r>
        <w:rPr>
          <w:rFonts w:hint="default" w:ascii="Arial" w:hAnsi="Arial" w:eastAsia="Times New Roman"/>
          <w:color w:val="000000"/>
          <w:sz w:val="20"/>
        </w:rPr>
        <w:t>“</w:t>
      </w:r>
      <w:r>
        <w:rPr>
          <w:rFonts w:hint="default" w:ascii="Arial" w:hAnsi="Arial" w:eastAsia="Times New Roman"/>
          <w:i/>
          <w:color w:val="000000"/>
          <w:sz w:val="20"/>
        </w:rPr>
        <w:t>Didymi</w:t>
      </w:r>
      <w:r>
        <w:rPr>
          <w:rFonts w:hint="default" w:ascii="Arial" w:hAnsi="Arial" w:eastAsia="Times New Roman"/>
          <w:color w:val="000000"/>
          <w:sz w:val="20"/>
        </w:rPr>
        <w:t xml:space="preserve">” [1988] 2 Lloyd’s Rep. 108 </w:t>
      </w:r>
    </w:p>
    <w:p>
      <w:pPr>
        <w:spacing w:beforeLines="0" w:afterLines="0"/>
        <w:jc w:val="left"/>
        <w:rPr>
          <w:rFonts w:hint="default" w:ascii="Arial" w:hAnsi="Arial" w:eastAsia="Times New Roman"/>
          <w:color w:val="000000"/>
          <w:sz w:val="20"/>
        </w:rPr>
      </w:pPr>
      <w:r>
        <w:rPr>
          <w:rFonts w:hint="default" w:ascii="Arial" w:hAnsi="Arial" w:eastAsia="Times New Roman"/>
          <w:color w:val="000000"/>
          <w:sz w:val="13"/>
        </w:rPr>
        <w:t xml:space="preserve">3 </w:t>
      </w:r>
      <w:r>
        <w:rPr>
          <w:rFonts w:hint="default" w:ascii="Arial" w:hAnsi="Arial" w:eastAsia="Times New Roman"/>
          <w:i/>
          <w:color w:val="000000"/>
          <w:sz w:val="20"/>
        </w:rPr>
        <w:t xml:space="preserve">The “Al Bida” </w:t>
      </w:r>
      <w:r>
        <w:rPr>
          <w:rFonts w:hint="default" w:ascii="Arial" w:hAnsi="Arial" w:eastAsia="Times New Roman"/>
          <w:color w:val="000000"/>
          <w:sz w:val="20"/>
        </w:rPr>
        <w:t xml:space="preserve">[1986] 1 Lloyd’s Rep. 142 </w:t>
      </w:r>
    </w:p>
    <w:p>
      <w:pPr>
        <w:spacing w:beforeLines="0" w:afterLines="0"/>
        <w:jc w:val="left"/>
        <w:rPr>
          <w:rFonts w:hint="default" w:ascii="Arial" w:hAnsi="Arial"/>
          <w:color w:val="000000"/>
          <w:sz w:val="22"/>
        </w:rPr>
      </w:pPr>
      <w:r>
        <w:rPr>
          <w:rFonts w:hint="default" w:ascii="Arial" w:hAnsi="Arial" w:eastAsia="Times New Roman"/>
          <w:color w:val="000000"/>
          <w:sz w:val="13"/>
        </w:rPr>
        <w:t xml:space="preserve">4 </w:t>
      </w:r>
      <w:r>
        <w:rPr>
          <w:rFonts w:hint="default" w:ascii="Arial" w:hAnsi="Arial" w:eastAsia="Times New Roman"/>
          <w:i/>
          <w:color w:val="000000"/>
          <w:sz w:val="20"/>
        </w:rPr>
        <w:t xml:space="preserve">The “Al Bida” </w:t>
      </w:r>
      <w:r>
        <w:rPr>
          <w:rFonts w:hint="default" w:ascii="Arial" w:hAnsi="Arial" w:eastAsia="Times New Roman"/>
          <w:color w:val="000000"/>
          <w:sz w:val="20"/>
        </w:rPr>
        <w:t xml:space="preserve">[1987] Lloyd’s Rep. 124 (C.A.) </w:t>
      </w:r>
    </w:p>
    <w:p>
      <w:pPr>
        <w:spacing w:beforeLines="0" w:afterLines="0"/>
        <w:jc w:val="left"/>
        <w:rPr>
          <w:rFonts w:hint="default" w:ascii="Arial" w:hAnsi="Arial"/>
          <w:color w:val="000000"/>
          <w:sz w:val="22"/>
        </w:rPr>
      </w:pPr>
      <w:r>
        <w:rPr>
          <w:rFonts w:hint="default" w:ascii="Arial" w:hAnsi="Arial"/>
          <w:b/>
          <w:i/>
          <w:color w:val="000000"/>
          <w:sz w:val="22"/>
        </w:rPr>
        <w:t xml:space="preserve">Continuing performance </w:t>
      </w:r>
    </w:p>
    <w:p>
      <w:pPr>
        <w:spacing w:beforeLines="0" w:afterLines="0"/>
        <w:jc w:val="left"/>
        <w:rPr>
          <w:rFonts w:hint="default" w:ascii="Arial" w:hAnsi="Arial"/>
          <w:color w:val="000000"/>
          <w:sz w:val="22"/>
        </w:rPr>
      </w:pPr>
      <w:r>
        <w:rPr>
          <w:rFonts w:hint="default" w:ascii="Arial" w:hAnsi="Arial"/>
          <w:color w:val="000000"/>
          <w:sz w:val="22"/>
        </w:rPr>
        <w:t xml:space="preserve">6. The wording of the pre-amble can either be supplemented or replaced to provide a continuing undertaking that the ship will continue to be capable of a minimum performance throughout the charter period. Tailor-made performance warranties take many forms but the following, stated to apply throughout the charter period, is typical and is adopted for explanatory purposes: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0"/>
        </w:rPr>
        <w:t>“</w:t>
      </w:r>
      <w:r>
        <w:rPr>
          <w:rFonts w:hint="default" w:ascii="Arial" w:hAnsi="Arial"/>
          <w:i/>
          <w:color w:val="000000"/>
          <w:sz w:val="20"/>
        </w:rPr>
        <w:t>Speed/consumption is given on the basis of good weather conditions winds not exceeding Beaufort Scale 4 and/or Douglas Sea State 3 and not against adverse currents and adverse swell …</w:t>
      </w:r>
      <w:r>
        <w:rPr>
          <w:rFonts w:hint="default" w:ascii="Arial" w:hAnsi="Arial"/>
          <w:color w:val="000000"/>
          <w:sz w:val="20"/>
        </w:rPr>
        <w:t xml:space="preserve">” </w:t>
      </w:r>
      <w:r>
        <w:rPr>
          <w:rFonts w:hint="default" w:ascii="Arial" w:hAnsi="Arial"/>
          <w:b/>
          <w:color w:val="000000"/>
          <w:sz w:val="22"/>
        </w:rPr>
        <w:t xml:space="preserve">Warranty Conditions </w:t>
      </w:r>
    </w:p>
    <w:p>
      <w:pPr>
        <w:spacing w:beforeLines="0" w:afterLines="0"/>
        <w:jc w:val="left"/>
        <w:rPr>
          <w:rFonts w:hint="default" w:ascii="Arial" w:hAnsi="Arial"/>
          <w:color w:val="000000"/>
          <w:sz w:val="22"/>
        </w:rPr>
      </w:pPr>
      <w:r>
        <w:rPr>
          <w:rFonts w:hint="default" w:ascii="Arial" w:hAnsi="Arial"/>
          <w:color w:val="000000"/>
          <w:sz w:val="22"/>
        </w:rPr>
        <w:t xml:space="preserve">7. The principle feature of a continuing warranty is that it should establish the benchmark against which owners’ continuing obligations are to be measured. The choice of words used will determine the warranty conditions that apply. In the above example, the warranty conditions are as follows: </w:t>
      </w:r>
    </w:p>
    <w:p>
      <w:pPr>
        <w:spacing w:beforeLines="0" w:afterLines="0"/>
        <w:jc w:val="left"/>
        <w:rPr>
          <w:rFonts w:hint="default" w:ascii="Arial" w:hAnsi="Arial"/>
          <w:color w:val="000000"/>
          <w:sz w:val="22"/>
        </w:rPr>
      </w:pPr>
    </w:p>
    <w:p>
      <w:pPr>
        <w:spacing w:beforeLines="0" w:after="269" w:afterLines="0"/>
        <w:jc w:val="left"/>
        <w:rPr>
          <w:rFonts w:hint="default" w:ascii="Arial" w:hAnsi="Arial"/>
          <w:color w:val="000000"/>
          <w:sz w:val="22"/>
        </w:rPr>
      </w:pPr>
      <w:r>
        <w:rPr>
          <w:rFonts w:hint="default" w:ascii="Arial" w:hAnsi="Arial"/>
          <w:color w:val="000000"/>
          <w:sz w:val="22"/>
        </w:rPr>
        <w:t xml:space="preserve">(a) In weather conditions not exceeding Beaufort force 4 </w:t>
      </w:r>
    </w:p>
    <w:p>
      <w:pPr>
        <w:spacing w:beforeLines="0" w:after="269" w:afterLines="0"/>
        <w:jc w:val="left"/>
        <w:rPr>
          <w:rFonts w:hint="default" w:ascii="Arial" w:hAnsi="Arial"/>
          <w:color w:val="000000"/>
          <w:sz w:val="22"/>
        </w:rPr>
      </w:pPr>
      <w:r>
        <w:rPr>
          <w:rFonts w:hint="default" w:ascii="Arial" w:hAnsi="Arial"/>
          <w:color w:val="000000"/>
          <w:sz w:val="22"/>
        </w:rPr>
        <w:t xml:space="preserve">(b) In sea conditions not exceeding Douglas sea state 3 </w:t>
      </w:r>
    </w:p>
    <w:p>
      <w:pPr>
        <w:spacing w:beforeLines="0" w:after="269" w:afterLines="0"/>
        <w:jc w:val="left"/>
        <w:rPr>
          <w:rFonts w:hint="default" w:ascii="Arial" w:hAnsi="Arial"/>
          <w:color w:val="000000"/>
          <w:sz w:val="22"/>
        </w:rPr>
      </w:pPr>
      <w:r>
        <w:rPr>
          <w:rFonts w:hint="default" w:ascii="Arial" w:hAnsi="Arial"/>
          <w:color w:val="000000"/>
          <w:sz w:val="22"/>
        </w:rPr>
        <w:t xml:space="preserve">(c) No adverse current </w:t>
      </w:r>
    </w:p>
    <w:p>
      <w:pPr>
        <w:spacing w:beforeLines="0" w:afterLines="0"/>
        <w:jc w:val="left"/>
        <w:rPr>
          <w:rFonts w:hint="default" w:ascii="Arial" w:hAnsi="Arial"/>
          <w:color w:val="000000"/>
          <w:sz w:val="22"/>
        </w:rPr>
      </w:pPr>
      <w:r>
        <w:rPr>
          <w:rFonts w:hint="default" w:ascii="Arial" w:hAnsi="Arial"/>
          <w:color w:val="000000"/>
          <w:sz w:val="22"/>
        </w:rPr>
        <w:t xml:space="preserve">(d) No adverse swell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8. When all four conditions exist, the ship will be expected to demonstrate an ability to perform at the promised speed and consumption and will only be excused from doing so if one or more of the warranty conditions is/are absent. Periods of warranty conditions are loosely referred to by experts as good weather days, simply because they are used to working from log abstracts. They are more accurately described as </w:t>
      </w:r>
      <w:r>
        <w:rPr>
          <w:rFonts w:hint="default" w:ascii="Arial" w:hAnsi="Arial"/>
          <w:i/>
          <w:color w:val="000000"/>
          <w:sz w:val="22"/>
        </w:rPr>
        <w:t>good weather periods</w:t>
      </w:r>
      <w:r>
        <w:rPr>
          <w:rFonts w:hint="default" w:ascii="Arial" w:hAnsi="Arial"/>
          <w:color w:val="000000"/>
          <w:sz w:val="22"/>
        </w:rPr>
        <w:t xml:space="preserve">, as the periods of interest are not restricted to full days only.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b/>
          <w:i/>
          <w:color w:val="000000"/>
          <w:sz w:val="22"/>
        </w:rPr>
        <w:t xml:space="preserve">Good weather periods </w:t>
      </w:r>
    </w:p>
    <w:p>
      <w:pPr>
        <w:spacing w:beforeLines="0" w:afterLines="0"/>
        <w:jc w:val="left"/>
        <w:rPr>
          <w:rFonts w:hint="default" w:ascii="Arial" w:hAnsi="Arial"/>
          <w:color w:val="000000"/>
          <w:sz w:val="22"/>
        </w:rPr>
      </w:pPr>
      <w:r>
        <w:rPr>
          <w:rFonts w:hint="default" w:ascii="Arial" w:hAnsi="Arial"/>
          <w:color w:val="000000"/>
          <w:sz w:val="22"/>
        </w:rPr>
        <w:t xml:space="preserve">9. Two fundamental considerations must be addressed in establishing sampling periods of warranty conditions for analysis. Firstly, (a) how long should the good weather periods identified continue uninterrupted, and secondly (b) what minimum period should exist overall on a cumulative basis on any single voyage?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10. Charterers are generally handicapped on-voyage if they only have access to daily noon reports or log abstracts. These are unsatisfactory for this purpose. Noon reports provide a snapshot of the vessel’s position and weather conditions at noon each day: the distance covered from previous noon; the average speed over the ground for the same period and cumulatively; and sometimes, but not always, slip. Log abstracts over a period are marginally better but still only provide a limited picture. The deck log will however provide details of prevailing wind and sea conditions at four hourly intervals, at the very least. When complete copies of the deck and engine logbooks are provided to charterers, close inspection should provide all the information required, provided they are accurate and complete.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11. As the analyst is obliged to work with the tools provided, there can be no standard test for carrying out an evaluation. From the gathered sampling, a subjective test will take into account all of the following: </w:t>
      </w:r>
    </w:p>
    <w:p>
      <w:pPr>
        <w:spacing w:beforeLines="0" w:afterLines="0"/>
        <w:jc w:val="left"/>
        <w:rPr>
          <w:rFonts w:hint="default" w:ascii="Arial" w:hAnsi="Arial"/>
          <w:color w:val="000000"/>
          <w:sz w:val="22"/>
        </w:rPr>
      </w:pPr>
    </w:p>
    <w:p>
      <w:pPr>
        <w:spacing w:beforeLines="0" w:after="468" w:afterLines="0"/>
        <w:jc w:val="left"/>
        <w:rPr>
          <w:rFonts w:hint="default" w:ascii="Arial" w:hAnsi="Arial"/>
          <w:color w:val="000000"/>
          <w:sz w:val="22"/>
        </w:rPr>
      </w:pPr>
      <w:r>
        <w:rPr>
          <w:rFonts w:hint="default" w:ascii="Arial" w:hAnsi="Arial"/>
          <w:color w:val="000000"/>
          <w:sz w:val="22"/>
        </w:rPr>
        <w:t xml:space="preserve">(a) The overall duration of the voyage. </w:t>
      </w:r>
    </w:p>
    <w:p>
      <w:pPr>
        <w:spacing w:beforeLines="0" w:after="468" w:afterLines="0"/>
        <w:jc w:val="left"/>
        <w:rPr>
          <w:rFonts w:hint="default" w:ascii="Arial" w:hAnsi="Arial"/>
          <w:color w:val="000000"/>
          <w:sz w:val="22"/>
        </w:rPr>
      </w:pPr>
      <w:r>
        <w:rPr>
          <w:rFonts w:hint="default" w:ascii="Arial" w:hAnsi="Arial"/>
          <w:color w:val="000000"/>
          <w:sz w:val="22"/>
        </w:rPr>
        <w:t xml:space="preserve">(b) The overall distance covered. </w:t>
      </w:r>
    </w:p>
    <w:p>
      <w:pPr>
        <w:spacing w:beforeLines="0" w:after="468" w:afterLines="0"/>
        <w:jc w:val="left"/>
        <w:rPr>
          <w:rFonts w:hint="default" w:ascii="Arial" w:hAnsi="Arial"/>
          <w:color w:val="000000"/>
          <w:sz w:val="22"/>
        </w:rPr>
      </w:pPr>
      <w:r>
        <w:rPr>
          <w:rFonts w:hint="default" w:ascii="Arial" w:hAnsi="Arial"/>
          <w:color w:val="000000"/>
          <w:sz w:val="22"/>
        </w:rPr>
        <w:t xml:space="preserve">(c) The variety of weather and sea conditions encountered. </w:t>
      </w:r>
    </w:p>
    <w:p>
      <w:pPr>
        <w:spacing w:beforeLines="0" w:after="468" w:afterLines="0"/>
        <w:jc w:val="left"/>
        <w:rPr>
          <w:rFonts w:hint="default" w:ascii="Arial" w:hAnsi="Arial"/>
          <w:color w:val="000000"/>
          <w:sz w:val="22"/>
        </w:rPr>
      </w:pPr>
      <w:r>
        <w:rPr>
          <w:rFonts w:hint="default" w:ascii="Arial" w:hAnsi="Arial"/>
          <w:color w:val="000000"/>
          <w:sz w:val="22"/>
        </w:rPr>
        <w:t xml:space="preserve">(d) The distances run in each period of warranty conditions. </w:t>
      </w:r>
    </w:p>
    <w:p>
      <w:pPr>
        <w:spacing w:beforeLines="0" w:after="468" w:afterLines="0"/>
        <w:jc w:val="left"/>
        <w:rPr>
          <w:rFonts w:hint="default" w:ascii="Arial" w:hAnsi="Arial"/>
          <w:color w:val="000000"/>
          <w:sz w:val="22"/>
        </w:rPr>
      </w:pPr>
      <w:r>
        <w:rPr>
          <w:rFonts w:hint="default" w:ascii="Arial" w:hAnsi="Arial"/>
          <w:color w:val="000000"/>
          <w:sz w:val="22"/>
        </w:rPr>
        <w:t xml:space="preserve">(e) The number and frequency of periods when warranty conditions prevailed. </w:t>
      </w:r>
    </w:p>
    <w:p>
      <w:pPr>
        <w:spacing w:beforeLines="0" w:after="468" w:afterLines="0"/>
        <w:jc w:val="left"/>
        <w:rPr>
          <w:rFonts w:hint="default" w:ascii="Arial" w:hAnsi="Arial"/>
          <w:color w:val="000000"/>
          <w:sz w:val="22"/>
        </w:rPr>
      </w:pPr>
      <w:r>
        <w:rPr>
          <w:rFonts w:hint="default" w:ascii="Arial" w:hAnsi="Arial"/>
          <w:color w:val="000000"/>
          <w:sz w:val="22"/>
        </w:rPr>
        <w:t xml:space="preserve">(f) The slip recorded on a daily basis and the voyage overall. </w:t>
      </w:r>
    </w:p>
    <w:p>
      <w:pPr>
        <w:spacing w:beforeLines="0" w:afterLines="0"/>
        <w:jc w:val="left"/>
        <w:rPr>
          <w:rFonts w:hint="default" w:ascii="Arial" w:hAnsi="Arial"/>
          <w:color w:val="000000"/>
          <w:sz w:val="22"/>
        </w:rPr>
      </w:pPr>
      <w:r>
        <w:rPr>
          <w:rFonts w:hint="default" w:ascii="Arial" w:hAnsi="Arial"/>
          <w:color w:val="000000"/>
          <w:sz w:val="22"/>
        </w:rPr>
        <w:t xml:space="preserve">(g) The relevant engine data provided.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12. With the above considerations in mind, a subjective view can be formed as to whether the specimen periods provide an adequate sampling of good weather runs to enable an objective evaluation of performance to be made. The test must be to establish sufficient individual and cumulative periods of warranty conditions to permit a reliable assessment of the ship’s performance. In other words, sufficient periods of warranty conditions should exist for a sufficient cumulative period to provide a fair opportunity to assess performance.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b/>
          <w:i/>
          <w:color w:val="000000"/>
          <w:sz w:val="22"/>
        </w:rPr>
        <w:t xml:space="preserve">No good weather periods? </w:t>
      </w:r>
    </w:p>
    <w:p>
      <w:pPr>
        <w:spacing w:beforeLines="0" w:afterLines="0"/>
        <w:jc w:val="left"/>
        <w:rPr>
          <w:rFonts w:hint="default" w:ascii="Arial" w:hAnsi="Arial"/>
          <w:color w:val="000000"/>
          <w:sz w:val="22"/>
        </w:rPr>
      </w:pPr>
      <w:r>
        <w:rPr>
          <w:rFonts w:hint="default" w:ascii="Arial" w:hAnsi="Arial"/>
          <w:color w:val="000000"/>
          <w:sz w:val="22"/>
        </w:rPr>
        <w:t xml:space="preserve">13. If warranty conditions do not exist at any time, or for sufficient uninterrupted periods, or there is an insufficient cumulative period, a thorny issue is whether any assessment of the ship’s capabilities at all can be made.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14. The strict legal approach is one of construction. If a contract provides that a ship is capable of performing at a certain speed and a certain consumption under stated wind and sea conditions, how can it be possible for a breach to be proven in circumstances where the contractual provisions do not apply? In other words, if charterers are only entitled to view performance when warranty conditions exist, if such conditions never existed, there can be no benchmark against which to measure performance.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15. The Editors of </w:t>
      </w:r>
      <w:r>
        <w:rPr>
          <w:rFonts w:hint="default" w:ascii="Arial" w:hAnsi="Arial"/>
          <w:i/>
          <w:color w:val="000000"/>
          <w:sz w:val="22"/>
        </w:rPr>
        <w:t xml:space="preserve">Time Charters </w:t>
      </w:r>
      <w:r>
        <w:rPr>
          <w:rFonts w:hint="default" w:ascii="Arial" w:hAnsi="Arial"/>
          <w:color w:val="000000"/>
          <w:sz w:val="22"/>
        </w:rPr>
        <w:t>6</w:t>
      </w:r>
      <w:r>
        <w:rPr>
          <w:rFonts w:hint="default" w:ascii="Arial" w:hAnsi="Arial"/>
          <w:color w:val="000000"/>
          <w:sz w:val="14"/>
        </w:rPr>
        <w:t xml:space="preserve">th </w:t>
      </w:r>
      <w:r>
        <w:rPr>
          <w:rFonts w:hint="default" w:ascii="Arial" w:hAnsi="Arial"/>
          <w:color w:val="000000"/>
          <w:sz w:val="22"/>
        </w:rPr>
        <w:t xml:space="preserve">Edition at 3.68 anticipated more to this issue than strict legal construction, as the following extract highlights.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0"/>
        </w:rPr>
      </w:pPr>
      <w:r>
        <w:rPr>
          <w:rFonts w:hint="default" w:ascii="Arial" w:hAnsi="Arial"/>
          <w:i/>
          <w:color w:val="000000"/>
          <w:sz w:val="20"/>
        </w:rPr>
        <w:t xml:space="preserve">"3.68 It is suggested, however, that this approach - assessing breach only by reference to performance in good weather – may owe more to pragmatism than principle. As weather data and performance modelling become more sophisticated and accurate, it may become possible for experts to undertake a single, reliable analysis, comparing the performance in fact achieved in the conditions in fact experienced against the performance that ought to have been achieved by a ship capable of the promised performance. Such an analysis would, in effect, both test for breach and assess the measure of the breach if there has been one" </w:t>
      </w:r>
    </w:p>
    <w:p>
      <w:pPr>
        <w:spacing w:beforeLines="0" w:afterLines="0"/>
        <w:jc w:val="left"/>
        <w:rPr>
          <w:rFonts w:hint="default" w:ascii="Arial" w:hAnsi="Arial"/>
          <w:color w:val="000000"/>
          <w:sz w:val="22"/>
        </w:rPr>
      </w:pPr>
      <w:r>
        <w:rPr>
          <w:rFonts w:hint="default" w:ascii="Arial" w:hAnsi="Arial"/>
          <w:color w:val="000000"/>
          <w:sz w:val="22"/>
        </w:rPr>
        <w:t xml:space="preserve">16. From a technical perspective, if it can be demonstrated that a ship is not capable of her warranted speed and/or consumption, logic suggests owners are in breach. How then can such a breach be substantiated? A brief consideration of some ship efficiency elements will provide an insight to the type of evidence needed.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17. Factors that affect hull resistance and propeller performance are inter-dependent. Wake, the body of water which trails behind the ship, is caused by skin friction and has a velocity relative to the ship. Propeller pitch is the distance a propeller would advance if turned through one complete revolution in a solid medium. Theoretical advance assumes 100% efficiency. The difference between theoretical and actual is known as the slip and is expressed as a percentage of theoretical value. Apparent slip, a function of propeller pitch, engine RPM and speed through undisturbed water, is calculated by comparing distance run through the water and propeller distance. The daily routine of calculating slip based on navigational data uses distance over the ground. Such result will be affected by current, so can be negative if a strong favourable current is encountered.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18. When the objective is to establish whether or not a ship is capable of her warranted speed and/or consumption, a detailed inspection of both deck and engine logs ought to provide a clear indication. If designed trial speed and RPM on a vessel with a fixed bladed propeller in the laden condition are known, apparent slip will provide an indication as to whether progress through the water has been retarded by internal and/or external factors. Current apart, any variation in slip is symptomatic of a change in the relationship between propulsive power and speed. Constant, but high, slip figures are indicative of hull fouling. High, but variable, slip figures are indicative of hull fouling and current.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19. The ship’s ability to achieve full speed or have excessive consumption can be due to a number of factors which are generally evidenced by data recorded in engine room log books, oil record books and performance records when the indicated power of the engine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is calculated from “indicator cards” of cylinder pressure throughout the stroke of the piston in each cylinder. These performance checks should be undertaken every voyage with the ship at Maximum Continuous Rating (MCR) over a period of one or two hours when accurate distance can be calculated, consumption measured and all engine operating parameters together with ambient conditions (temperatures and pressures) recorded. These figures are compared with the ship’s original trial data and variances analysed. The factors generally affecting performance are caused by: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(a) lack of cooling </w:t>
      </w:r>
    </w:p>
    <w:p>
      <w:pPr>
        <w:spacing w:beforeLines="0" w:afterLines="0"/>
        <w:jc w:val="left"/>
        <w:rPr>
          <w:rFonts w:hint="default" w:ascii="Arial" w:hAnsi="Arial"/>
          <w:color w:val="000000"/>
          <w:sz w:val="22"/>
        </w:rPr>
      </w:pPr>
      <w:r>
        <w:rPr>
          <w:rFonts w:hint="default" w:ascii="Arial" w:hAnsi="Arial"/>
          <w:color w:val="000000"/>
          <w:sz w:val="22"/>
        </w:rPr>
        <w:t xml:space="preserve">(b) bad combustion </w:t>
      </w:r>
    </w:p>
    <w:p>
      <w:pPr>
        <w:spacing w:beforeLines="0" w:afterLines="0"/>
        <w:jc w:val="left"/>
        <w:rPr>
          <w:rFonts w:hint="default" w:ascii="Arial" w:hAnsi="Arial"/>
          <w:color w:val="000000"/>
          <w:sz w:val="22"/>
        </w:rPr>
      </w:pPr>
      <w:r>
        <w:rPr>
          <w:rFonts w:hint="default" w:ascii="Arial" w:hAnsi="Arial"/>
          <w:color w:val="000000"/>
          <w:sz w:val="22"/>
        </w:rPr>
        <w:t xml:space="preserve">(c) inaccurate fuel consumption records </w:t>
      </w:r>
    </w:p>
    <w:p>
      <w:pPr>
        <w:spacing w:beforeLines="0" w:afterLines="0"/>
        <w:jc w:val="left"/>
        <w:rPr>
          <w:rFonts w:hint="default" w:ascii="Arial" w:hAnsi="Arial"/>
          <w:color w:val="000000"/>
          <w:sz w:val="22"/>
        </w:rPr>
      </w:pPr>
      <w:r>
        <w:rPr>
          <w:rFonts w:hint="default" w:ascii="Arial" w:hAnsi="Arial"/>
          <w:color w:val="000000"/>
          <w:sz w:val="22"/>
        </w:rPr>
        <w:t xml:space="preserve">20. If an engine is unable to attain designed RPM because temperatures do not allow, the engine is performing at less than her designed capability. High temperatures limit power output. High circulating jacket water and luboil temperatures can be caused by choked or fouled coolers, or piping, or a fall off in sea water circulating pump performance. The effect is exacerbated by high sea water temperatures as found in the Red Sea and Persian Gulf.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21. A ship’s inability to attain speed can be due to inefficient combustion caused by bad fuel (out of specification), leaking/worn/broken piston rings, worn cylinder liners, leaking exhaust valves or badly maintained fuel injectors/pumps. Exhaust system problems restrict power which can be caused by choked economisers (exhaust gas boilers) creating a back pressure. On the combustion air side turbo-charger fouling, dirty choked air coolers, or even low engine room pressure in a battened down engine room, can reduce efficiency.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22. Inaccurate fuel consumption records can be caused by a number of factors such as: </w:t>
      </w:r>
    </w:p>
    <w:p>
      <w:pPr>
        <w:spacing w:beforeLines="0" w:afterLines="0"/>
        <w:jc w:val="left"/>
        <w:rPr>
          <w:rFonts w:hint="default" w:ascii="Arial" w:hAnsi="Arial"/>
          <w:color w:val="000000"/>
          <w:sz w:val="22"/>
        </w:rPr>
      </w:pPr>
    </w:p>
    <w:p>
      <w:pPr>
        <w:spacing w:beforeLines="0" w:after="266" w:afterLines="0"/>
        <w:jc w:val="left"/>
        <w:rPr>
          <w:rFonts w:hint="default" w:ascii="Arial" w:hAnsi="Arial"/>
          <w:color w:val="000000"/>
          <w:sz w:val="22"/>
        </w:rPr>
      </w:pPr>
      <w:r>
        <w:rPr>
          <w:rFonts w:hint="default" w:ascii="Arial" w:hAnsi="Arial"/>
          <w:color w:val="000000"/>
          <w:sz w:val="22"/>
        </w:rPr>
        <w:t xml:space="preserve">(a) Inaccurate ROBs due to incorrect soundings, perhaps caused by blocked sounding pipes, or calculated erroneously due to trim, list or temperature correction factor. </w:t>
      </w:r>
    </w:p>
    <w:p>
      <w:pPr>
        <w:spacing w:beforeLines="0" w:after="266" w:afterLines="0"/>
        <w:jc w:val="left"/>
        <w:rPr>
          <w:rFonts w:hint="default" w:ascii="Arial" w:hAnsi="Arial"/>
          <w:color w:val="000000"/>
          <w:sz w:val="22"/>
        </w:rPr>
      </w:pPr>
      <w:r>
        <w:rPr>
          <w:rFonts w:hint="default" w:ascii="Arial" w:hAnsi="Arial"/>
          <w:color w:val="000000"/>
          <w:sz w:val="22"/>
        </w:rPr>
        <w:t xml:space="preserve">(b) Inaccurate soundings of fuel tanks on voyage, due to ship motion indicating excessive consumption. </w:t>
      </w:r>
    </w:p>
    <w:p>
      <w:pPr>
        <w:spacing w:beforeLines="0" w:after="266" w:afterLines="0"/>
        <w:jc w:val="left"/>
        <w:rPr>
          <w:rFonts w:hint="default" w:ascii="Arial" w:hAnsi="Arial"/>
          <w:color w:val="000000"/>
          <w:sz w:val="22"/>
        </w:rPr>
      </w:pPr>
      <w:r>
        <w:rPr>
          <w:rFonts w:hint="default" w:ascii="Arial" w:hAnsi="Arial"/>
          <w:color w:val="000000"/>
          <w:sz w:val="22"/>
        </w:rPr>
        <w:t xml:space="preserve">(c) Imprecise flow meters. </w:t>
      </w:r>
    </w:p>
    <w:p>
      <w:pPr>
        <w:spacing w:beforeLines="0" w:after="266" w:afterLines="0"/>
        <w:jc w:val="left"/>
        <w:rPr>
          <w:rFonts w:hint="default" w:ascii="Arial" w:hAnsi="Arial"/>
          <w:color w:val="000000"/>
          <w:sz w:val="22"/>
        </w:rPr>
      </w:pPr>
      <w:r>
        <w:rPr>
          <w:rFonts w:hint="default" w:ascii="Arial" w:hAnsi="Arial"/>
          <w:color w:val="000000"/>
          <w:sz w:val="22"/>
        </w:rPr>
        <w:t xml:space="preserve">(d) High sludge content removal in badly blended fuels. </w:t>
      </w:r>
    </w:p>
    <w:p>
      <w:pPr>
        <w:spacing w:beforeLines="0" w:afterLines="0"/>
        <w:jc w:val="left"/>
        <w:rPr>
          <w:rFonts w:hint="default" w:ascii="Arial" w:hAnsi="Arial"/>
          <w:color w:val="000000"/>
          <w:sz w:val="22"/>
        </w:rPr>
      </w:pPr>
      <w:r>
        <w:rPr>
          <w:rFonts w:hint="default" w:ascii="Arial" w:hAnsi="Arial"/>
          <w:color w:val="000000"/>
          <w:sz w:val="22"/>
        </w:rPr>
        <w:t xml:space="preserve">(e) Covert draining of bunkers from settling tanks and disposal to sludge/slop collectors.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Though not an easy document to analyse the mandatory MARPOL, the ship’s oil record book (ORB), provides evidence of all bunkering, fuel transfers within the vessel and sludge quantities. However, ORB duplicity sometimes occurs as evidenced by frequent prosecutions of shipping companies and chief engineers in the United States. </w:t>
      </w:r>
    </w:p>
    <w:p>
      <w:pPr>
        <w:spacing w:beforeLines="0" w:afterLines="0"/>
        <w:jc w:val="left"/>
        <w:rPr>
          <w:rFonts w:hint="default" w:ascii="Arial" w:hAnsi="Arial"/>
          <w:color w:val="000000"/>
          <w:sz w:val="22"/>
        </w:rPr>
      </w:pPr>
      <w:r>
        <w:rPr>
          <w:rFonts w:hint="default" w:ascii="Arial" w:hAnsi="Arial"/>
          <w:color w:val="000000"/>
          <w:sz w:val="22"/>
        </w:rPr>
        <w:t xml:space="preserve">23. Hindcast modelling can provide information about wind, sea conditions and currents encountered, allowing a voyage to be reconstructed to a certain extent. If admitted as evidence, Hindcast reports can throw weather conditions recorded in the log book into doubt, undermining the probative value of all ship’s records.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24. Provided the evidence used is credible and within reasonable tolerance levels, it should be possible in certain circumstances to demonstrate (on the balance of probabilities) that a ship was not capable of achieving her promised speed and/or consumption, notwithstanding that warranty conditions did not exist. </w:t>
      </w:r>
    </w:p>
    <w:p>
      <w:pPr>
        <w:pageBreakBefore/>
        <w:spacing w:beforeLines="0" w:afterLines="0"/>
        <w:jc w:val="left"/>
        <w:rPr>
          <w:rFonts w:hint="default" w:ascii="Arial" w:hAnsi="Arial"/>
          <w:color w:val="000000"/>
          <w:sz w:val="22"/>
        </w:rPr>
      </w:pPr>
      <w:r>
        <w:rPr>
          <w:rFonts w:hint="default" w:ascii="Arial" w:hAnsi="Arial"/>
          <w:b/>
          <w:color w:val="000000"/>
          <w:sz w:val="22"/>
        </w:rPr>
        <w:t xml:space="preserve">Warranty limits </w:t>
      </w:r>
    </w:p>
    <w:p>
      <w:pPr>
        <w:spacing w:beforeLines="0" w:afterLines="0"/>
        <w:jc w:val="left"/>
        <w:rPr>
          <w:rFonts w:hint="default" w:ascii="Arial" w:hAnsi="Arial"/>
          <w:color w:val="000000"/>
          <w:sz w:val="22"/>
        </w:rPr>
      </w:pPr>
      <w:r>
        <w:rPr>
          <w:rFonts w:hint="default" w:ascii="Arial" w:hAnsi="Arial"/>
          <w:b/>
          <w:i/>
          <w:color w:val="000000"/>
          <w:sz w:val="22"/>
        </w:rPr>
        <w:t xml:space="preserve">Wind and Sea </w:t>
      </w:r>
    </w:p>
    <w:p>
      <w:pPr>
        <w:spacing w:beforeLines="0" w:afterLines="0"/>
        <w:jc w:val="left"/>
        <w:rPr>
          <w:rFonts w:hint="default" w:ascii="Arial" w:hAnsi="Arial"/>
          <w:color w:val="000000"/>
          <w:sz w:val="22"/>
        </w:rPr>
      </w:pPr>
      <w:r>
        <w:rPr>
          <w:rFonts w:hint="default" w:ascii="Arial" w:hAnsi="Arial"/>
          <w:color w:val="000000"/>
          <w:sz w:val="22"/>
        </w:rPr>
        <w:t xml:space="preserve">25. Evidence of good weather condition is fertile ground for dispute. The meaning of Beaufort Force 4 (BF4) is uncontroversial, but the reliability of weather conditions recorded in the ship’s log is often challenged. Whatever data is relied upon in analysing the voyage, source data should be clearly identified. If the analysis is not based on ship’s records, an explanation why a different source was used should be provided.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26. Mariners, by the nature of their work are considered to be trained observers by the World Meteorological Office (WMO). They are accustomed to making non-instrumental observations of wind strength and sea disturbance as a part of their daily routine. Wind force can be determined by looking at the sea surface and noting the presence and distribution of waves; establishing whether wave crests are breaking and the presence, if any, of spray. On a dark night, this can be difficult. Observing the behaviour of smoke from the funnel also assists in non-instrumental estimates of wind strength. As sea state is a function of wind strength, observation of sea disturbance assists the mariner to decide the most appropriate Beaufort code notation to enter in the log. He will also take into account periods of sustained wind direction and significant fetch, both of which contribute to maximum wave height for a given wind force.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27. It is unusual for code notations to be used in a logbook to describe the state of agitation of the sea. Descriptive terminology such as smooth, slight, moderate or rough etc is the norm. In modern usage ‘</w:t>
      </w:r>
      <w:r>
        <w:rPr>
          <w:rFonts w:hint="default" w:ascii="Arial" w:hAnsi="Arial"/>
          <w:i/>
          <w:color w:val="000000"/>
          <w:sz w:val="22"/>
        </w:rPr>
        <w:t>sea state</w:t>
      </w:r>
      <w:r>
        <w:rPr>
          <w:rFonts w:hint="default" w:ascii="Arial" w:hAnsi="Arial"/>
          <w:color w:val="000000"/>
          <w:sz w:val="22"/>
        </w:rPr>
        <w:t xml:space="preserve">’ refers to the combined wave dimensions of sea and swell, which are of course resultant waves. This has not always been the case.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28. WMO Code Table 3700 is the only recognised international standard in use to describe state sea. The foot note to Table 3700 explains that the values attributed to the wave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height specified in the table refer to well-developed wind waves of the open sea. It adds that while priority is to be given to the descriptive terms, the height values may be used for guidance by the observer when reporting total state of agitation of the sea resulting from various factors such as wind, swell, currents and angle between swell and wind, etc. The terminology used in the Mariners Handbook (NP100), is identical and refers the average wave height as obtained from the large well-formed waves of the wave system being observed. Both refer to observed wave height, which is considered by WMO to equate with significant wave height. Significant wave height is however a statistic and can only be established by instruments which measure all the waves.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b/>
          <w:i/>
          <w:color w:val="000000"/>
          <w:sz w:val="22"/>
        </w:rPr>
        <w:t xml:space="preserve">Douglas sea state </w:t>
      </w:r>
    </w:p>
    <w:p>
      <w:pPr>
        <w:spacing w:beforeLines="0" w:afterLines="0"/>
        <w:jc w:val="left"/>
        <w:rPr>
          <w:rFonts w:hint="default" w:ascii="Arial" w:hAnsi="Arial"/>
          <w:color w:val="000000"/>
          <w:sz w:val="22"/>
        </w:rPr>
      </w:pPr>
      <w:r>
        <w:rPr>
          <w:rFonts w:hint="default" w:ascii="Arial" w:hAnsi="Arial"/>
          <w:color w:val="000000"/>
          <w:sz w:val="22"/>
        </w:rPr>
        <w:t xml:space="preserve">29. The WMO does not recognise the Douglas code as an international standard. The Douglas scales recognise sea disturbance as consisting of two distinct phenomena, sea and swell. Thus, two scales are provided, one for sea and the other for swell, which can be used separately or together. When the Douglas scale was adopted by the International Meteorological Organisation (IMO) in 1929 and recommended as the reporting standard for sea and swell, no wave dimensions were defined. The UK Meteorological Committee abandoned the use of the Douglas code around 1940, in favour of a return to the 1874 sea disturbance code. The current WMO Table 3700 uses identical descriptive terminology to the 1874 code for sea state and in addition provides equivalent wave dimensions. Table 3700 uses different code notations to Douglas for corresponding sea disturbance. The result of this is that Table 3700 wave heights do not transpose directly to Douglas notations.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30. The Douglas scale has not been in general use on merchant ships since the Second World War. It is regarded by mariners and meteorologists alike as obsolete. Frequent references to Douglas in charterparties oblige arbitrators to determine what such references must be taken to mean. So, when a reference is made to Douglas sea state,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a distinction has to be drawn between local sea state and swell. Douglas sea state 3 (DSS3), for example, must be taken as a reference to waves generated by local winds only and not to swell generated by weather conditions at a distance. Whether the parties (when entering into a charterparty) were aware of the distinction between the Douglas scale and Table 3700 or not is irrelevant, as they must be taken to have understood terms with an established meaning, even if their understanding is a misunderstanding.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31. For a detailed discussion of the legendary Douglas scales see Williamson (2010)</w:t>
      </w:r>
      <w:r>
        <w:rPr>
          <w:rFonts w:hint="default" w:ascii="Arial" w:hAnsi="Arial"/>
          <w:color w:val="000000"/>
          <w:sz w:val="14"/>
        </w:rPr>
        <w:t xml:space="preserve">5 </w:t>
      </w:r>
      <w:r>
        <w:rPr>
          <w:rFonts w:hint="default" w:ascii="Arial" w:hAnsi="Arial"/>
          <w:color w:val="000000"/>
          <w:sz w:val="22"/>
        </w:rPr>
        <w:t>and Williamson (2011)</w:t>
      </w:r>
      <w:r>
        <w:rPr>
          <w:rFonts w:hint="default" w:ascii="Arial" w:hAnsi="Arial"/>
          <w:color w:val="000000"/>
          <w:sz w:val="14"/>
        </w:rPr>
        <w:t>6</w:t>
      </w:r>
      <w:r>
        <w:rPr>
          <w:rFonts w:hint="default" w:ascii="Arial" w:hAnsi="Arial"/>
          <w:color w:val="000000"/>
          <w:sz w:val="22"/>
        </w:rPr>
        <w:t xml:space="preserve">. Research began shortly after ICMA XVII 2009 to establish if the Douglas code, so far as concerns wave heights, could be cracked. The evolution of the scales, which culminated in the creation of the </w:t>
      </w:r>
      <w:r>
        <w:rPr>
          <w:rFonts w:hint="default" w:ascii="Arial" w:hAnsi="Arial"/>
          <w:i/>
          <w:color w:val="000000"/>
          <w:sz w:val="22"/>
        </w:rPr>
        <w:t xml:space="preserve">Beaufort Wind Scale and Correlative Sea Disturbance Scale, </w:t>
      </w:r>
      <w:r>
        <w:rPr>
          <w:rFonts w:hint="default" w:ascii="Arial" w:hAnsi="Arial"/>
          <w:color w:val="000000"/>
          <w:sz w:val="22"/>
        </w:rPr>
        <w:t>published in the 1941 edition of the Admiralty Weather Manual 1938 (</w:t>
      </w:r>
      <w:r>
        <w:rPr>
          <w:rFonts w:hint="default" w:ascii="Arial" w:hAnsi="Arial"/>
          <w:i/>
          <w:color w:val="000000"/>
          <w:sz w:val="22"/>
        </w:rPr>
        <w:t>AWM 1938</w:t>
      </w:r>
      <w:r>
        <w:rPr>
          <w:rFonts w:hint="default" w:ascii="Arial" w:hAnsi="Arial"/>
          <w:color w:val="000000"/>
          <w:sz w:val="22"/>
        </w:rPr>
        <w:t xml:space="preserve">), was investigated in detail. Having established the sequence of construction of the correlative scale, the process was reversed to attribute wave dimensions to the Douglas sea scale, as had originally been planned by the UK Meteorological Committee from as early as 1921. Briefly, the research concluded that the maximum wave height attributable to DSS3 is 2.5 meters, correlating to a local sea disturbance as generated by winds of Beaufort force 5. For all practical purposes, reference to DSS3 as a warranty condition does not modify the sea condition associated with winds of Beaufort force 4 in any way. </w:t>
      </w:r>
    </w:p>
    <w:p>
      <w:pPr>
        <w:spacing w:beforeLines="0" w:afterLines="0"/>
        <w:jc w:val="left"/>
        <w:rPr>
          <w:rFonts w:hint="default" w:ascii="Arial" w:hAnsi="Arial"/>
          <w:color w:val="000000"/>
          <w:sz w:val="22"/>
        </w:rPr>
      </w:pPr>
    </w:p>
    <w:p>
      <w:pPr>
        <w:spacing w:beforeLines="0" w:afterLines="0"/>
        <w:jc w:val="left"/>
        <w:rPr>
          <w:rFonts w:hint="default" w:ascii="Arial" w:hAnsi="Arial" w:eastAsia="Times New Roman"/>
          <w:color w:val="000000"/>
          <w:sz w:val="20"/>
        </w:rPr>
      </w:pPr>
      <w:r>
        <w:rPr>
          <w:rFonts w:hint="default" w:ascii="Times New Roman" w:hAnsi="Times New Roman" w:eastAsia="Times New Roman"/>
          <w:color w:val="000000"/>
          <w:sz w:val="13"/>
        </w:rPr>
        <w:t xml:space="preserve">5 </w:t>
      </w:r>
      <w:r>
        <w:rPr>
          <w:rFonts w:hint="default" w:ascii="Arial" w:hAnsi="Arial" w:eastAsia="Times New Roman"/>
          <w:color w:val="000000"/>
          <w:sz w:val="20"/>
        </w:rPr>
        <w:t xml:space="preserve">Williamson, Brian. </w:t>
      </w:r>
      <w:r>
        <w:rPr>
          <w:rFonts w:hint="default" w:ascii="Arial" w:hAnsi="Arial" w:eastAsia="Times New Roman"/>
          <w:i/>
          <w:color w:val="000000"/>
          <w:sz w:val="20"/>
        </w:rPr>
        <w:t>Douglas: a tendentious debate</w:t>
      </w:r>
      <w:r>
        <w:rPr>
          <w:rFonts w:hint="default" w:ascii="Arial" w:hAnsi="Arial" w:eastAsia="Times New Roman"/>
          <w:color w:val="000000"/>
          <w:sz w:val="20"/>
        </w:rPr>
        <w:t xml:space="preserve">. LMAA Winter Newsletter 2010 </w:t>
      </w:r>
    </w:p>
    <w:p>
      <w:pPr>
        <w:spacing w:beforeLines="0" w:afterLines="0"/>
        <w:jc w:val="left"/>
        <w:rPr>
          <w:rFonts w:hint="default" w:ascii="Arial" w:hAnsi="Arial"/>
          <w:color w:val="000000"/>
          <w:sz w:val="22"/>
        </w:rPr>
      </w:pPr>
      <w:r>
        <w:rPr>
          <w:rFonts w:hint="default" w:ascii="Times New Roman" w:hAnsi="Times New Roman" w:eastAsia="Times New Roman"/>
          <w:color w:val="000000"/>
          <w:sz w:val="13"/>
        </w:rPr>
        <w:t xml:space="preserve">6 </w:t>
      </w:r>
      <w:r>
        <w:rPr>
          <w:rFonts w:hint="default" w:ascii="Arial" w:hAnsi="Arial" w:eastAsia="Times New Roman"/>
          <w:color w:val="000000"/>
          <w:sz w:val="20"/>
        </w:rPr>
        <w:t xml:space="preserve">Williamson, Brian. </w:t>
      </w:r>
      <w:r>
        <w:rPr>
          <w:rFonts w:hint="default" w:ascii="Arial" w:hAnsi="Arial" w:eastAsia="Times New Roman"/>
          <w:i/>
          <w:color w:val="000000"/>
          <w:sz w:val="20"/>
        </w:rPr>
        <w:t>Douglas: wave height (Part II)</w:t>
      </w:r>
      <w:r>
        <w:rPr>
          <w:rFonts w:hint="default" w:ascii="Arial" w:hAnsi="Arial" w:eastAsia="Times New Roman"/>
          <w:color w:val="000000"/>
          <w:sz w:val="20"/>
        </w:rPr>
        <w:t xml:space="preserve">. LMAA Winter Newsletter 2011 </w:t>
      </w:r>
      <w:r>
        <w:rPr>
          <w:rFonts w:hint="default" w:ascii="Arial" w:hAnsi="Arial"/>
          <w:b/>
          <w:i/>
          <w:color w:val="000000"/>
          <w:sz w:val="22"/>
        </w:rPr>
        <w:t xml:space="preserve">Current </w:t>
      </w:r>
    </w:p>
    <w:p>
      <w:pPr>
        <w:spacing w:beforeLines="0" w:afterLines="0"/>
        <w:jc w:val="left"/>
        <w:rPr>
          <w:rFonts w:hint="default" w:ascii="Arial" w:hAnsi="Arial"/>
          <w:color w:val="000000"/>
          <w:sz w:val="22"/>
        </w:rPr>
      </w:pPr>
      <w:r>
        <w:rPr>
          <w:rFonts w:hint="default" w:ascii="Arial" w:hAnsi="Arial"/>
          <w:color w:val="000000"/>
          <w:sz w:val="22"/>
        </w:rPr>
        <w:t xml:space="preserve">32. Performance warranties are essentially warranties of mechanical capability and should (and generally do) reflect the performance data obtained for a particular ship on her sea trials, with suitable adjustments for a fall-off in performance as a ship gets older. In establishing sea trials’ data the objective is to measure as precisely as possible the mechanical capabilities of the engine and propeller in the hull into which they have been placed. When however current is encountered, the water through which the ship is moving is itself moving thereby distorting her performance over the ground. If those conducting the sea trials are confident that the vessel is experiencing current of a strength and direction which is known, they will take current into account in assessing the ship’s performance. It is suggested that a similar approach should be adopted in assessing whether a ship has complied with a performance warranty in a charterparty. In practical terms, therefore, a warranty that a ship is capable of a certain speed and consumption in good weather is a warranty of the ship’s capabilities, using her own machinery, which by definition is her speed through the water. In addition, as a result of the imprecise nature of current, it is impractical for an owner to warrant a ship's speed and consumption over the ground since he has no control over external factors, such as current.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33. Ocean currents, generated by numerous counterbalancing forces which influence their direction and intensity, are represented on routing and pilot charts as a continuous and directed movement of water over the surface of the globe. Although there are many difficulties associated with precise determination of strength and direction, currents are encountered on most voyages for most of the time. Although their effect can never be ignored altogether, experience has shown that the positive and negative effects of current have a tendency to balance out on voyages of significant duration. That is voyages measured in weeks and months rather than days. In this regard, when preparing a passage plan for the intended voyage, the Master will always take account of predicted </w:t>
      </w:r>
    </w:p>
    <w:p>
      <w:pPr>
        <w:spacing w:beforeLines="0" w:afterLines="0"/>
        <w:jc w:val="left"/>
        <w:rPr>
          <w:rFonts w:hint="default" w:ascii="Arial" w:hAnsi="Arial"/>
          <w:color w:val="000000"/>
          <w:sz w:val="22"/>
        </w:rPr>
      </w:pPr>
    </w:p>
    <w:p>
      <w:pPr>
        <w:spacing w:beforeLines="0" w:after="509" w:afterLines="0"/>
        <w:jc w:val="left"/>
        <w:rPr>
          <w:rFonts w:hint="default" w:ascii="Arial" w:hAnsi="Arial"/>
          <w:color w:val="000000"/>
          <w:sz w:val="22"/>
        </w:rPr>
      </w:pPr>
      <w:r>
        <w:rPr>
          <w:rFonts w:hint="default" w:ascii="Arial" w:hAnsi="Arial"/>
          <w:color w:val="000000"/>
          <w:sz w:val="22"/>
        </w:rPr>
        <w:t xml:space="preserve">ocean currents and set courses accordingly. If weather routing advice is taken, that advice will also have taken into account anticipated currents and the routes proposed will be designed to take advantage of positive currents, avoiding negative currents whenever possible. Naturally, exceptions must be made for unusual trading patterns or period charters of short duration when adverse currents are prevalent. </w:t>
      </w:r>
    </w:p>
    <w:p>
      <w:pPr>
        <w:spacing w:beforeLines="0" w:after="509" w:afterLines="0"/>
        <w:jc w:val="left"/>
        <w:rPr>
          <w:rFonts w:hint="default" w:ascii="Arial" w:hAnsi="Arial"/>
          <w:color w:val="000000"/>
          <w:sz w:val="22"/>
        </w:rPr>
      </w:pPr>
      <w:r>
        <w:rPr>
          <w:rFonts w:hint="default" w:ascii="Arial" w:hAnsi="Arial"/>
          <w:color w:val="000000"/>
          <w:sz w:val="22"/>
        </w:rPr>
        <w:t xml:space="preserve">34. The two popular views generally expressed in London arbitration are: </w:t>
      </w:r>
    </w:p>
    <w:p>
      <w:pPr>
        <w:spacing w:beforeLines="0" w:afterLines="0"/>
        <w:jc w:val="left"/>
        <w:rPr>
          <w:rFonts w:hint="default" w:ascii="Arial" w:hAnsi="Arial"/>
          <w:color w:val="000000"/>
          <w:sz w:val="22"/>
        </w:rPr>
      </w:pPr>
      <w:r>
        <w:rPr>
          <w:rFonts w:hint="default" w:ascii="Arial" w:hAnsi="Arial"/>
          <w:color w:val="000000"/>
          <w:sz w:val="22"/>
        </w:rPr>
        <w:t xml:space="preserve">(a) ocean currents are a fact of life and should always be taken into consideration as a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matter of course, and </w:t>
      </w:r>
    </w:p>
    <w:p>
      <w:pPr>
        <w:spacing w:beforeLines="0" w:afterLines="0"/>
        <w:jc w:val="left"/>
        <w:rPr>
          <w:rFonts w:hint="default" w:ascii="Arial" w:hAnsi="Arial"/>
          <w:color w:val="000000"/>
          <w:sz w:val="22"/>
        </w:rPr>
      </w:pPr>
      <w:r>
        <w:rPr>
          <w:rFonts w:hint="default" w:ascii="Arial" w:hAnsi="Arial"/>
          <w:color w:val="000000"/>
          <w:sz w:val="22"/>
        </w:rPr>
        <w:t xml:space="preserve">(b) if a warranty does not mention current, current-effect should be disregarded. </w:t>
      </w:r>
    </w:p>
    <w:p>
      <w:pPr>
        <w:spacing w:beforeLines="0" w:afterLines="0"/>
        <w:jc w:val="left"/>
        <w:rPr>
          <w:rFonts w:hint="default" w:ascii="Arial" w:hAnsi="Arial"/>
          <w:color w:val="000000"/>
          <w:sz w:val="22"/>
        </w:rPr>
      </w:pPr>
      <w:r>
        <w:rPr>
          <w:rFonts w:hint="default" w:ascii="Arial" w:hAnsi="Arial"/>
          <w:color w:val="000000"/>
          <w:sz w:val="22"/>
        </w:rPr>
        <w:t xml:space="preserve">35. In arbitration, when it comes to construing a clause the tribunal’s task is to interpret the parties’ intention, as ascertained by reference to the words they have used, or not used as the case may be. Whether the result of this exercise represents their actual intention or the intention of either of them is irrelevant. As performance warranties, as distinct from warranties of capability, should spell out the precise conditions under which a ship's speed and consumption are to be assessed, the clause should provide both the benchmark and the yardstick for their assessment. Thus, consistency and logic dictate: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(a) If a warranty makes no mention of current, it is to be assumed that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the parties intended that no account is to be taken of currents. </w:t>
      </w:r>
    </w:p>
    <w:p>
      <w:pPr>
        <w:spacing w:beforeLines="0" w:afterLines="0"/>
        <w:jc w:val="left"/>
        <w:rPr>
          <w:rFonts w:hint="default" w:ascii="Arial" w:hAnsi="Arial"/>
          <w:color w:val="000000"/>
          <w:sz w:val="22"/>
        </w:rPr>
      </w:pPr>
      <w:r>
        <w:rPr>
          <w:rFonts w:hint="default" w:ascii="Arial" w:hAnsi="Arial"/>
          <w:color w:val="000000"/>
          <w:sz w:val="22"/>
        </w:rPr>
        <w:t xml:space="preserve">(b) If a warranty expressly excludes periods when adverse currents are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encountered, those periods must be excluded. </w:t>
      </w:r>
    </w:p>
    <w:p>
      <w:pPr>
        <w:spacing w:beforeLines="0" w:afterLines="0"/>
        <w:jc w:val="left"/>
        <w:rPr>
          <w:rFonts w:hint="default" w:ascii="Arial" w:hAnsi="Arial"/>
          <w:color w:val="000000"/>
          <w:sz w:val="22"/>
        </w:rPr>
      </w:pPr>
      <w:r>
        <w:rPr>
          <w:rFonts w:hint="default" w:ascii="Arial" w:hAnsi="Arial"/>
          <w:color w:val="000000"/>
          <w:sz w:val="22"/>
        </w:rPr>
        <w:t xml:space="preserve">(c) If a warranty excludes adverse currents but makes no mention of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favourable currents, no account can be taken of favourable currents. </w:t>
      </w:r>
    </w:p>
    <w:p>
      <w:pPr>
        <w:spacing w:beforeLines="0" w:afterLines="0"/>
        <w:jc w:val="left"/>
        <w:rPr>
          <w:rFonts w:hint="default" w:ascii="Arial" w:hAnsi="Arial"/>
          <w:color w:val="000000"/>
          <w:sz w:val="22"/>
        </w:rPr>
      </w:pPr>
      <w:r>
        <w:rPr>
          <w:rFonts w:hint="default" w:ascii="Arial" w:hAnsi="Arial"/>
          <w:color w:val="000000"/>
          <w:sz w:val="22"/>
        </w:rPr>
        <w:t xml:space="preserve">(d) Favourable currents should only be taken into consideration if that intention is clearly expressed in the wording of the warranty, otherwise they work to owners’ advantage. </w:t>
      </w:r>
      <w:r>
        <w:rPr>
          <w:rFonts w:hint="default" w:ascii="Arial" w:hAnsi="Arial"/>
          <w:b/>
          <w:i/>
          <w:color w:val="000000"/>
          <w:sz w:val="22"/>
        </w:rPr>
        <w:t xml:space="preserve">of About </w:t>
      </w:r>
    </w:p>
    <w:p>
      <w:pPr>
        <w:spacing w:beforeLines="0" w:afterLines="0"/>
        <w:jc w:val="left"/>
        <w:rPr>
          <w:rFonts w:hint="default" w:ascii="Arial" w:hAnsi="Arial"/>
          <w:color w:val="000000"/>
          <w:sz w:val="22"/>
        </w:rPr>
      </w:pPr>
      <w:r>
        <w:rPr>
          <w:rFonts w:hint="default" w:ascii="Arial" w:hAnsi="Arial"/>
          <w:color w:val="000000"/>
          <w:sz w:val="22"/>
        </w:rPr>
        <w:t xml:space="preserve">36. </w:t>
      </w:r>
      <w:r>
        <w:rPr>
          <w:rFonts w:hint="default" w:ascii="Arial" w:hAnsi="Arial"/>
          <w:i/>
          <w:color w:val="000000"/>
          <w:sz w:val="22"/>
        </w:rPr>
        <w:t xml:space="preserve">The Al Bida </w:t>
      </w:r>
      <w:r>
        <w:rPr>
          <w:rFonts w:hint="default" w:ascii="Arial" w:hAnsi="Arial"/>
          <w:color w:val="000000"/>
          <w:sz w:val="22"/>
        </w:rPr>
        <w:t>was chartered for two consecutive one year periods, on the Standtime form, which provided that she was capable of maintaining under normal working conditions an average sea speed of about 15.5 knots in moderate weather... on an average consumption of 53 tonnes of IFO 1500 fully laden and 50 tonnes in ballast ... per 24 hours. At first instance</w:t>
      </w:r>
      <w:r>
        <w:rPr>
          <w:rFonts w:hint="default" w:ascii="Arial" w:hAnsi="Arial"/>
          <w:color w:val="000000"/>
          <w:sz w:val="14"/>
        </w:rPr>
        <w:t>7</w:t>
      </w:r>
      <w:r>
        <w:rPr>
          <w:rFonts w:hint="default" w:ascii="Arial" w:hAnsi="Arial"/>
          <w:color w:val="000000"/>
          <w:sz w:val="22"/>
        </w:rPr>
        <w:t xml:space="preserve">, Evans J. considered the word </w:t>
      </w:r>
      <w:r>
        <w:rPr>
          <w:rFonts w:hint="default" w:ascii="Arial" w:hAnsi="Arial"/>
          <w:i/>
          <w:color w:val="000000"/>
          <w:sz w:val="22"/>
        </w:rPr>
        <w:t xml:space="preserve">about </w:t>
      </w:r>
      <w:r>
        <w:rPr>
          <w:rFonts w:hint="default" w:ascii="Arial" w:hAnsi="Arial"/>
          <w:color w:val="000000"/>
          <w:sz w:val="22"/>
        </w:rPr>
        <w:t xml:space="preserve">to import a margin on either side of 15.5 knots, so that owners warranted the vessel capable on a consumption of 53 tonnes per day on a speed falling within the range thus established. The margin contended by Owners was either 5% or half a knot. Evans J. said that: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Times New Roman" w:hAnsi="Times New Roman" w:eastAsia="Times New Roman"/>
          <w:color w:val="000000"/>
          <w:sz w:val="13"/>
        </w:rPr>
        <w:t xml:space="preserve">7 </w:t>
      </w:r>
      <w:r>
        <w:rPr>
          <w:rFonts w:hint="default" w:ascii="Arial" w:hAnsi="Arial" w:eastAsia="Times New Roman"/>
          <w:i/>
          <w:color w:val="000000"/>
          <w:sz w:val="20"/>
        </w:rPr>
        <w:t xml:space="preserve">The “Al Bida” </w:t>
      </w:r>
      <w:r>
        <w:rPr>
          <w:rFonts w:hint="default" w:ascii="Arial" w:hAnsi="Arial" w:eastAsia="Times New Roman"/>
          <w:color w:val="000000"/>
          <w:sz w:val="20"/>
        </w:rPr>
        <w:t xml:space="preserve">[1986] 1 Lloyd’s Rep. 142 </w:t>
      </w:r>
    </w:p>
    <w:p>
      <w:pPr>
        <w:spacing w:beforeLines="0" w:afterLines="0"/>
        <w:jc w:val="left"/>
        <w:rPr>
          <w:rFonts w:hint="default" w:ascii="Arial" w:hAnsi="Arial"/>
          <w:color w:val="000000"/>
          <w:sz w:val="20"/>
        </w:rPr>
      </w:pPr>
      <w:r>
        <w:rPr>
          <w:rFonts w:hint="default" w:ascii="Arial" w:hAnsi="Arial"/>
          <w:color w:val="000000"/>
          <w:sz w:val="20"/>
        </w:rPr>
        <w:t>“</w:t>
      </w:r>
      <w:r>
        <w:rPr>
          <w:rFonts w:hint="default" w:ascii="Arial" w:hAnsi="Arial"/>
          <w:i/>
          <w:color w:val="000000"/>
          <w:sz w:val="20"/>
        </w:rPr>
        <w:t xml:space="preserve">in my judgment the owners’ construction is correct, and is justified in law by the principle of rule that a contracting party is not to be held liable in damages for failing to achieve more than the minimum obligation which he undertook by his contract. The construction of the words is plain enough: “about” clearly does import some margin below, and, if relevant above, the stated figure of 15.5 knots. When it is sought to hold a ship owner liable in damages for breach of this undertaking, he is entitled to have his liability measured by reference to the lower end of the range”. </w:t>
      </w:r>
    </w:p>
    <w:p>
      <w:pPr>
        <w:spacing w:beforeLines="0" w:afterLines="0"/>
        <w:jc w:val="left"/>
        <w:rPr>
          <w:rFonts w:hint="default" w:ascii="Arial" w:hAnsi="Arial"/>
          <w:color w:val="000000"/>
          <w:sz w:val="22"/>
        </w:rPr>
      </w:pPr>
      <w:r>
        <w:rPr>
          <w:rFonts w:hint="default" w:ascii="Arial" w:hAnsi="Arial"/>
          <w:color w:val="000000"/>
          <w:sz w:val="22"/>
        </w:rPr>
        <w:t xml:space="preserve">He also held: </w:t>
      </w:r>
    </w:p>
    <w:p>
      <w:pPr>
        <w:spacing w:beforeLines="0" w:afterLines="0"/>
        <w:jc w:val="left"/>
        <w:rPr>
          <w:rFonts w:hint="default" w:ascii="Arial" w:hAnsi="Arial"/>
          <w:color w:val="000000"/>
          <w:sz w:val="20"/>
        </w:rPr>
      </w:pPr>
      <w:r>
        <w:rPr>
          <w:rFonts w:hint="default" w:ascii="Arial" w:hAnsi="Arial"/>
          <w:i/>
          <w:color w:val="000000"/>
          <w:sz w:val="20"/>
        </w:rPr>
        <w:t xml:space="preserve">“the effect of the word “about” is that some margin must be recognised on either side of the stated figure. The size of that margin is a question of fact in the particular case, including where relevant, the influence of any trade or other recognised commercial practice, whilst the court retains the power to rule as a matter of law the margin cannot “reasonably” (in the sense I have indicated) exceed or, I would add, be less than a certain figure. In cases where the court is the sole judge of facts as well as law, then the distinction need not be made, except possibly for the purposes of appeal. But in any appeal from arbitrators the Court cannot do more than rule that some margin must be allowed, and further rule, when required and entitled to do so, that a particular conclusion reached by the arbitrators is outside the permissible “reasonable” limit. It follows that the arbitrators are entitled and indeed bound, to decide whether the appropriate margin in this case is 5% or half a knot or some other figure. It is also for them to say whether the sole reason for a margin is the need to allow for the effect of (adverse) moderate weather conditions or what would be the vessel’s performance in ideal conditions, meaning perfect conditions of wind and sea which are never met with in practice” </w:t>
      </w:r>
    </w:p>
    <w:p>
      <w:pPr>
        <w:spacing w:beforeLines="0" w:afterLines="0"/>
        <w:jc w:val="left"/>
        <w:rPr>
          <w:rFonts w:hint="default" w:ascii="Arial" w:hAnsi="Arial"/>
          <w:color w:val="000000"/>
          <w:sz w:val="22"/>
        </w:rPr>
      </w:pPr>
      <w:r>
        <w:rPr>
          <w:rFonts w:hint="default" w:ascii="Arial" w:hAnsi="Arial"/>
          <w:color w:val="000000"/>
          <w:sz w:val="22"/>
        </w:rPr>
        <w:t xml:space="preserve">37. In commenting on owners’ maintenance obligations, Evans J. said that the arbitrators were not entitled to adjust the hire rate on the basis that the performance warranty was broken as he did not consider that the facts as found constituted such a breach. The facts appeared to indicate that the vessel was capable of the warranted speed and consumption figures, yet failed to do so during the two relevant periods only because her bottom was not kept reasonably clean. This did not in his view affect the capabilities of the vessel, at least for the purposes of the performance warranty.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38. In the Court of Appeal</w:t>
      </w:r>
      <w:r>
        <w:rPr>
          <w:rFonts w:hint="default" w:ascii="Arial" w:hAnsi="Arial"/>
          <w:color w:val="000000"/>
          <w:sz w:val="14"/>
        </w:rPr>
        <w:t>8</w:t>
      </w:r>
      <w:r>
        <w:rPr>
          <w:rFonts w:hint="default" w:ascii="Arial" w:hAnsi="Arial"/>
          <w:color w:val="000000"/>
          <w:sz w:val="22"/>
        </w:rPr>
        <w:t xml:space="preserve">, which unanimously upheld Evans J., Parker LJ. said: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Times New Roman" w:hAnsi="Times New Roman" w:eastAsia="Times New Roman"/>
          <w:color w:val="000000"/>
          <w:sz w:val="13"/>
        </w:rPr>
        <w:t xml:space="preserve">8 </w:t>
      </w:r>
      <w:r>
        <w:rPr>
          <w:rFonts w:hint="default" w:ascii="Arial" w:hAnsi="Arial" w:eastAsia="Times New Roman"/>
          <w:i/>
          <w:color w:val="000000"/>
          <w:sz w:val="20"/>
        </w:rPr>
        <w:t xml:space="preserve">The Al Bida </w:t>
      </w:r>
      <w:r>
        <w:rPr>
          <w:rFonts w:hint="default" w:ascii="Arial" w:hAnsi="Arial" w:eastAsia="Times New Roman"/>
          <w:color w:val="000000"/>
          <w:sz w:val="20"/>
        </w:rPr>
        <w:t xml:space="preserve">[1987] 1 Lloyd’s Rep. 124 [C.A.] </w:t>
      </w:r>
    </w:p>
    <w:p>
      <w:pPr>
        <w:spacing w:beforeLines="0" w:afterLines="0"/>
        <w:jc w:val="left"/>
        <w:rPr>
          <w:rFonts w:hint="default" w:ascii="Arial" w:hAnsi="Arial"/>
          <w:color w:val="000000"/>
          <w:sz w:val="20"/>
        </w:rPr>
      </w:pPr>
      <w:r>
        <w:rPr>
          <w:rFonts w:hint="default" w:ascii="Arial" w:hAnsi="Arial"/>
          <w:color w:val="000000"/>
          <w:sz w:val="20"/>
        </w:rPr>
        <w:t>“</w:t>
      </w:r>
      <w:r>
        <w:rPr>
          <w:rFonts w:hint="default" w:ascii="Arial" w:hAnsi="Arial"/>
          <w:i/>
          <w:color w:val="000000"/>
          <w:sz w:val="20"/>
        </w:rPr>
        <w:t xml:space="preserve">The margin imported in the word “about” cannot be fixed as a matter of law. The margin must, as the arbitrators rightly held, “be tailored to the ship’s configuration, size, draught and trim etc”. There is no ground upon which the arbitrators can be required to state what the margin they have adopted”. </w:t>
      </w:r>
    </w:p>
    <w:p>
      <w:pPr>
        <w:spacing w:beforeLines="0" w:afterLines="0"/>
        <w:jc w:val="left"/>
        <w:rPr>
          <w:rFonts w:hint="default" w:ascii="Arial" w:hAnsi="Arial"/>
          <w:color w:val="000000"/>
          <w:sz w:val="22"/>
        </w:rPr>
      </w:pPr>
      <w:r>
        <w:rPr>
          <w:rFonts w:hint="default" w:ascii="Arial" w:hAnsi="Arial"/>
          <w:color w:val="000000"/>
          <w:sz w:val="22"/>
        </w:rPr>
        <w:t xml:space="preserve">39. In considering capability, Parker L.J. said that it was not surprising that both speed and consumption were expressed as averages as </w:t>
      </w:r>
      <w:r>
        <w:rPr>
          <w:rFonts w:hint="default" w:ascii="Arial" w:hAnsi="Arial"/>
          <w:i/>
          <w:color w:val="000000"/>
          <w:sz w:val="22"/>
        </w:rPr>
        <w:t>about</w:t>
      </w:r>
      <w:r>
        <w:rPr>
          <w:rFonts w:hint="default" w:ascii="Arial" w:hAnsi="Arial"/>
          <w:color w:val="000000"/>
          <w:sz w:val="22"/>
        </w:rPr>
        <w:t xml:space="preserve">. The averages, in his view, did no more than recognise that both normal working conditions and moderate weather may so vary that, from day to day, the consumption and speed may (indeed inevitably will) move either side of the specified figures, and that the only fair thing to do is to take a running average over a reasonable period. The method is not a matter of law and is a matter for the arbitrators to assess. What was a matter of law was that the pre-amble did not require an actual average to be taken over the period of the charter, or indeed any period.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It may well be that the actual performance, in the early period of the charter, would be good evidence as to whether, on delivery, the vessel had the required capability, but was no more than that.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b/>
          <w:i/>
          <w:color w:val="000000"/>
          <w:sz w:val="22"/>
        </w:rPr>
        <w:t xml:space="preserve">Double About </w:t>
      </w:r>
    </w:p>
    <w:p>
      <w:pPr>
        <w:spacing w:beforeLines="0" w:afterLines="0"/>
        <w:jc w:val="left"/>
        <w:rPr>
          <w:rFonts w:hint="default" w:ascii="Arial" w:hAnsi="Arial"/>
          <w:color w:val="000000"/>
          <w:sz w:val="22"/>
        </w:rPr>
      </w:pPr>
      <w:r>
        <w:rPr>
          <w:rFonts w:hint="default" w:ascii="Arial" w:hAnsi="Arial"/>
          <w:color w:val="000000"/>
          <w:sz w:val="22"/>
        </w:rPr>
        <w:t xml:space="preserve">40. Where it is clear that an </w:t>
      </w:r>
      <w:r>
        <w:rPr>
          <w:rFonts w:hint="default" w:ascii="Arial" w:hAnsi="Arial"/>
          <w:i/>
          <w:color w:val="000000"/>
          <w:sz w:val="22"/>
        </w:rPr>
        <w:t xml:space="preserve">about </w:t>
      </w:r>
      <w:r>
        <w:rPr>
          <w:rFonts w:hint="default" w:ascii="Arial" w:hAnsi="Arial"/>
          <w:color w:val="000000"/>
          <w:sz w:val="22"/>
        </w:rPr>
        <w:t xml:space="preserve">provision is to apply to speed but the wording leaves some uncertainty as to its applicability to consumption, it is a moot point whether any further allowance should be given since a speed allowance provides an inherent allowance for consumption. According to the propeller law: power, and therefore consumption, increases (and decreases) as an exponent of speed. For merchant ships and for practical purposes, the exponent is 3. For a speed range of the order of 12-14 knots, a reduction of half a knot equates to a direct reduction in consumption of 11%. Thus, unless the warranty makes it perfectly clear that an additional allowance is to be given for consumption, the argument that it is illogical to extend the inherent allowance further is a forceful one. Even if it is clear that an allowance is intended for both, it would be optimistic to anticipate an allowance of 5%, bringing the total allowance to 16%, which is considerable by any standard. Arbitrators are however guided by the circumstances of each case and what they consider to be fair. In practical terms, where it is intended that an allowance is to be applied both to speed and consumption, the word </w:t>
      </w:r>
      <w:r>
        <w:rPr>
          <w:rFonts w:hint="default" w:ascii="Arial" w:hAnsi="Arial"/>
          <w:i/>
          <w:color w:val="000000"/>
          <w:sz w:val="22"/>
        </w:rPr>
        <w:t xml:space="preserve">about </w:t>
      </w:r>
      <w:r>
        <w:rPr>
          <w:rFonts w:hint="default" w:ascii="Arial" w:hAnsi="Arial"/>
          <w:color w:val="000000"/>
          <w:sz w:val="22"/>
        </w:rPr>
        <w:t xml:space="preserve">is in general stated specifically to relate to both aspects of the warranty.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41. The significance of the more general reference </w:t>
      </w:r>
      <w:r>
        <w:rPr>
          <w:rFonts w:hint="default" w:ascii="Arial" w:hAnsi="Arial"/>
          <w:i/>
          <w:color w:val="000000"/>
          <w:sz w:val="22"/>
        </w:rPr>
        <w:t xml:space="preserve">ALL DETAILS ABOUT </w:t>
      </w:r>
      <w:r>
        <w:rPr>
          <w:rFonts w:hint="default" w:ascii="Arial" w:hAnsi="Arial"/>
          <w:color w:val="000000"/>
          <w:sz w:val="22"/>
        </w:rPr>
        <w:t xml:space="preserve">at the foot of the description of a vessel in a charterparty is now well understood (in the light of decisions of the English Courts) to serve a different purpose to the use of the single word </w:t>
      </w:r>
      <w:r>
        <w:rPr>
          <w:rFonts w:hint="default" w:ascii="Arial" w:hAnsi="Arial"/>
          <w:i/>
          <w:color w:val="000000"/>
          <w:sz w:val="22"/>
        </w:rPr>
        <w:t xml:space="preserve">about </w:t>
      </w:r>
      <w:r>
        <w:rPr>
          <w:rFonts w:hint="default" w:ascii="Arial" w:hAnsi="Arial"/>
          <w:color w:val="000000"/>
          <w:sz w:val="22"/>
        </w:rPr>
        <w:t xml:space="preserve">in relation to either speed or consumption – or to both. </w:t>
      </w:r>
      <w:r>
        <w:rPr>
          <w:rFonts w:hint="default" w:ascii="Arial" w:hAnsi="Arial"/>
          <w:b/>
          <w:color w:val="000000"/>
          <w:sz w:val="22"/>
        </w:rPr>
        <w:t xml:space="preserve">Assessment of the Breach </w:t>
      </w:r>
    </w:p>
    <w:p>
      <w:pPr>
        <w:spacing w:beforeLines="0" w:afterLines="0"/>
        <w:jc w:val="left"/>
        <w:rPr>
          <w:rFonts w:hint="default" w:ascii="Arial" w:hAnsi="Arial"/>
          <w:color w:val="000000"/>
          <w:sz w:val="22"/>
        </w:rPr>
      </w:pPr>
      <w:r>
        <w:rPr>
          <w:rFonts w:hint="default" w:ascii="Arial" w:hAnsi="Arial"/>
          <w:color w:val="000000"/>
          <w:sz w:val="22"/>
        </w:rPr>
        <w:t xml:space="preserve">42. The legal principles have been well established for some years now by the leading cases, which are discussed below.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43. The objective of the voyage analysis is to establish good weather periods when warranty conditions exist, both independently and cumulatively, in order to permit an evaluation of the ship’s capability, in terms of speed and consumption, to establish whether the warranty had been met. Where there has been a breach, it is appropriate to establish the extent of the breach in order to determine how charterers are to be compensated.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44. In </w:t>
      </w:r>
      <w:r>
        <w:rPr>
          <w:rFonts w:hint="default" w:ascii="Arial" w:hAnsi="Arial"/>
          <w:i/>
          <w:color w:val="000000"/>
          <w:sz w:val="22"/>
        </w:rPr>
        <w:t>The Didymi</w:t>
      </w:r>
      <w:r>
        <w:rPr>
          <w:rFonts w:hint="default" w:ascii="Arial" w:hAnsi="Arial"/>
          <w:i/>
          <w:color w:val="000000"/>
          <w:sz w:val="14"/>
        </w:rPr>
        <w:t>9</w:t>
      </w:r>
      <w:r>
        <w:rPr>
          <w:rFonts w:hint="default" w:ascii="Arial" w:hAnsi="Arial"/>
          <w:i/>
          <w:color w:val="000000"/>
          <w:sz w:val="22"/>
        </w:rPr>
        <w:t xml:space="preserve">, </w:t>
      </w:r>
      <w:r>
        <w:rPr>
          <w:rFonts w:hint="default" w:ascii="Arial" w:hAnsi="Arial"/>
          <w:color w:val="000000"/>
          <w:sz w:val="22"/>
        </w:rPr>
        <w:t>Hobhouse J. held it was not right to consider periods when the weather exceeded the limits specified when considering the extent of a vessel's underperformance. However, once the extent of underperformance was established it was then necessary to assess what loss had been suffered throughout the whole period of the charter resulting from the under– or over–performance as calculated in accordance with the contractual yardstick. The Court of Appeal</w:t>
      </w:r>
      <w:r>
        <w:rPr>
          <w:rFonts w:hint="default" w:ascii="Arial" w:hAnsi="Arial"/>
          <w:color w:val="000000"/>
          <w:sz w:val="14"/>
        </w:rPr>
        <w:t xml:space="preserve">10 </w:t>
      </w:r>
      <w:r>
        <w:rPr>
          <w:rFonts w:hint="default" w:ascii="Arial" w:hAnsi="Arial"/>
          <w:color w:val="000000"/>
          <w:sz w:val="22"/>
        </w:rPr>
        <w:t xml:space="preserve">unanimously upheld that decision. Bingham LJ. summarised the procedure for assessing the loss as follows: </w:t>
      </w:r>
    </w:p>
    <w:p>
      <w:pPr>
        <w:spacing w:beforeLines="0" w:afterLines="0"/>
        <w:jc w:val="left"/>
        <w:rPr>
          <w:rFonts w:hint="default" w:ascii="Arial" w:hAnsi="Arial"/>
          <w:color w:val="000000"/>
          <w:sz w:val="22"/>
        </w:rPr>
      </w:pPr>
    </w:p>
    <w:p>
      <w:pPr>
        <w:spacing w:beforeLines="0" w:afterLines="0"/>
        <w:jc w:val="left"/>
        <w:rPr>
          <w:rFonts w:hint="default" w:ascii="Arial" w:hAnsi="Arial" w:eastAsia="Times New Roman"/>
          <w:color w:val="000000"/>
          <w:sz w:val="20"/>
        </w:rPr>
      </w:pPr>
      <w:r>
        <w:rPr>
          <w:rFonts w:hint="default" w:ascii="Times New Roman" w:hAnsi="Times New Roman" w:eastAsia="Times New Roman"/>
          <w:color w:val="000000"/>
          <w:sz w:val="13"/>
        </w:rPr>
        <w:t xml:space="preserve">9 </w:t>
      </w:r>
      <w:r>
        <w:rPr>
          <w:rFonts w:hint="default" w:ascii="Arial" w:hAnsi="Arial" w:eastAsia="Times New Roman"/>
          <w:i/>
          <w:color w:val="000000"/>
          <w:sz w:val="20"/>
        </w:rPr>
        <w:t xml:space="preserve">Didymi Corporation v. Atlantic Lines and Navigation Co Inc </w:t>
      </w:r>
      <w:r>
        <w:rPr>
          <w:rFonts w:hint="default" w:ascii="Arial" w:hAnsi="Arial" w:eastAsia="Times New Roman"/>
          <w:color w:val="000000"/>
          <w:sz w:val="20"/>
        </w:rPr>
        <w:t xml:space="preserve">[1987] 2 Lloyd’s Rep. 166 </w:t>
      </w:r>
    </w:p>
    <w:p>
      <w:pPr>
        <w:spacing w:beforeLines="0" w:afterLines="0"/>
        <w:jc w:val="left"/>
        <w:rPr>
          <w:rFonts w:hint="default" w:ascii="Arial" w:hAnsi="Arial"/>
          <w:color w:val="000000"/>
          <w:sz w:val="22"/>
        </w:rPr>
      </w:pPr>
      <w:r>
        <w:rPr>
          <w:rFonts w:hint="default" w:ascii="Times New Roman" w:hAnsi="Times New Roman" w:eastAsia="Times New Roman"/>
          <w:color w:val="000000"/>
          <w:sz w:val="13"/>
        </w:rPr>
        <w:t xml:space="preserve">10 </w:t>
      </w:r>
      <w:r>
        <w:rPr>
          <w:rFonts w:hint="default" w:ascii="Arial" w:hAnsi="Arial" w:eastAsia="Times New Roman"/>
          <w:i/>
          <w:color w:val="000000"/>
          <w:sz w:val="20"/>
        </w:rPr>
        <w:t xml:space="preserve">The </w:t>
      </w:r>
      <w:r>
        <w:rPr>
          <w:rFonts w:hint="default" w:ascii="Arial" w:hAnsi="Arial" w:eastAsia="Times New Roman"/>
          <w:color w:val="000000"/>
          <w:sz w:val="20"/>
        </w:rPr>
        <w:t>“</w:t>
      </w:r>
      <w:r>
        <w:rPr>
          <w:rFonts w:hint="default" w:ascii="Arial" w:hAnsi="Arial" w:eastAsia="Times New Roman"/>
          <w:i/>
          <w:color w:val="000000"/>
          <w:sz w:val="20"/>
        </w:rPr>
        <w:t xml:space="preserve">Didymi” </w:t>
      </w:r>
      <w:r>
        <w:rPr>
          <w:rFonts w:hint="default" w:ascii="Arial" w:hAnsi="Arial" w:eastAsia="Times New Roman"/>
          <w:color w:val="000000"/>
          <w:sz w:val="20"/>
        </w:rPr>
        <w:t xml:space="preserve">[1988] 2 Lloyd’s Rep. 108 </w:t>
      </w:r>
    </w:p>
    <w:p>
      <w:pPr>
        <w:spacing w:beforeLines="0" w:afterLines="0"/>
        <w:jc w:val="left"/>
        <w:rPr>
          <w:rFonts w:hint="default" w:ascii="Arial" w:hAnsi="Arial"/>
          <w:color w:val="000000"/>
          <w:sz w:val="20"/>
        </w:rPr>
      </w:pPr>
      <w:r>
        <w:rPr>
          <w:rFonts w:hint="default" w:ascii="Arial" w:hAnsi="Arial"/>
          <w:color w:val="000000"/>
          <w:sz w:val="20"/>
        </w:rPr>
        <w:t>“</w:t>
      </w:r>
      <w:r>
        <w:rPr>
          <w:rFonts w:hint="default" w:ascii="Arial" w:hAnsi="Arial"/>
          <w:i/>
          <w:color w:val="000000"/>
          <w:sz w:val="20"/>
        </w:rPr>
        <w:t>So ... the procedure envisaged ... involved these stages: first, assess the vessel’s performance in good conditions as defined on all sea passages from seabuoy to seabuoy, excluding altogether any period of slow steaming at the charterers’ request; secondly, if a variation of speed from the stipulated norm is shown, that variation should be applied with the necessary adjustments and extrapolations to all sea passages ... in all weather conditions, but excluding periods of slow steaming at the charterers’ request; thirdly, if there is a variation of consumption from the stipulated norm, that variation should be applied, with the necessary adjustments and extrapolations, to all sea passages from ... in all weather conditions, including periods of slow steaming at the charterers’ request</w:t>
      </w:r>
      <w:r>
        <w:rPr>
          <w:rFonts w:hint="default" w:ascii="Arial" w:hAnsi="Arial"/>
          <w:color w:val="000000"/>
          <w:sz w:val="20"/>
        </w:rPr>
        <w:t xml:space="preserve">.” </w:t>
      </w:r>
    </w:p>
    <w:p>
      <w:pPr>
        <w:spacing w:beforeLines="0" w:afterLines="0"/>
        <w:jc w:val="left"/>
        <w:rPr>
          <w:rFonts w:hint="default" w:ascii="Arial" w:hAnsi="Arial"/>
          <w:color w:val="000000"/>
          <w:sz w:val="22"/>
        </w:rPr>
      </w:pPr>
      <w:r>
        <w:rPr>
          <w:rFonts w:hint="default" w:ascii="Arial" w:hAnsi="Arial"/>
          <w:color w:val="000000"/>
          <w:sz w:val="22"/>
        </w:rPr>
        <w:t xml:space="preserve">45. In </w:t>
      </w:r>
      <w:r>
        <w:rPr>
          <w:rFonts w:hint="default" w:ascii="Arial" w:hAnsi="Arial"/>
          <w:i/>
          <w:color w:val="000000"/>
          <w:sz w:val="22"/>
        </w:rPr>
        <w:t>The Gas Enterprise</w:t>
      </w:r>
      <w:r>
        <w:rPr>
          <w:rFonts w:hint="default" w:ascii="Arial" w:hAnsi="Arial"/>
          <w:i/>
          <w:color w:val="000000"/>
          <w:sz w:val="14"/>
        </w:rPr>
        <w:t xml:space="preserve">11 </w:t>
      </w:r>
      <w:r>
        <w:rPr>
          <w:rFonts w:hint="default" w:ascii="Arial" w:hAnsi="Arial"/>
          <w:color w:val="000000"/>
          <w:sz w:val="22"/>
        </w:rPr>
        <w:t xml:space="preserve">the Court of Appeal conveniently set out the judgment of His Honour Judge Diamond QC (not reported elsewhere) in which he referred to and adopted the reasoning of Hobhouse J and the Court of Appeal in </w:t>
      </w:r>
      <w:r>
        <w:rPr>
          <w:rFonts w:hint="default" w:ascii="Arial" w:hAnsi="Arial"/>
          <w:i/>
          <w:color w:val="000000"/>
          <w:sz w:val="22"/>
        </w:rPr>
        <w:t>The Didymi</w:t>
      </w:r>
      <w:r>
        <w:rPr>
          <w:rFonts w:hint="default" w:ascii="Arial" w:hAnsi="Arial"/>
          <w:color w:val="000000"/>
          <w:sz w:val="22"/>
        </w:rPr>
        <w:t xml:space="preserve">. Whilst Lloyd LJ agreed with Judge Diamond’s reasoning, and was content to adopt that judgment as his own, he set out his own particular reasons for dismissing the appeal as follows:-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Times New Roman" w:hAnsi="Times New Roman" w:eastAsia="Times New Roman"/>
          <w:color w:val="000000"/>
          <w:sz w:val="13"/>
        </w:rPr>
        <w:t xml:space="preserve">11 </w:t>
      </w:r>
      <w:r>
        <w:rPr>
          <w:rFonts w:hint="default" w:ascii="Arial" w:hAnsi="Arial" w:eastAsia="Times New Roman"/>
          <w:i/>
          <w:color w:val="000000"/>
          <w:sz w:val="20"/>
        </w:rPr>
        <w:t xml:space="preserve">The “Gas Enterprise” </w:t>
      </w:r>
      <w:r>
        <w:rPr>
          <w:rFonts w:hint="default" w:ascii="Arial" w:hAnsi="Arial" w:eastAsia="Times New Roman"/>
          <w:color w:val="000000"/>
          <w:sz w:val="20"/>
        </w:rPr>
        <w:t xml:space="preserve">[1993] 2 Lloyd’s Rep. 352 </w:t>
      </w:r>
    </w:p>
    <w:p>
      <w:pPr>
        <w:spacing w:beforeLines="0" w:afterLines="0"/>
        <w:jc w:val="left"/>
        <w:rPr>
          <w:rFonts w:hint="default" w:ascii="Arial" w:hAnsi="Arial"/>
          <w:color w:val="000000"/>
          <w:sz w:val="20"/>
        </w:rPr>
      </w:pPr>
      <w:r>
        <w:rPr>
          <w:rFonts w:hint="default" w:ascii="Arial" w:hAnsi="Arial"/>
          <w:i/>
          <w:color w:val="000000"/>
          <w:sz w:val="20"/>
        </w:rPr>
        <w:t xml:space="preserve">"It is common ground that sub-cl.(4) provides what the Judge called a contractual yardstick for measuring the extent of the vessel's capacity to perform. That being so I can see no reason for confining the application of the yardstick to the periods when the weather was force 4 or less. The warranty set out in sub-cl.(1)-(3) is expressed to apply generally in respect of all sea passages whether laden or in ballast. Prima facie the charterers are entitled to be compensated for any breach of that warranty. A vessel which cannot comply with her contract speed or consumption in good weather, is unlikely to be able to comply with the contract when the weather is bad. I would therefore expect sub-cl.(4) and (5) to provide the machinery for assessing compensation for any breach of warranty in respect of the weather. I can think of no sensible business reason why the parties should have intended charterers to be compensated for under-performance in periods of good weather, but not in periods of bad weather." </w:t>
      </w:r>
    </w:p>
    <w:p>
      <w:pPr>
        <w:spacing w:beforeLines="0" w:afterLines="0"/>
        <w:jc w:val="left"/>
        <w:rPr>
          <w:rFonts w:hint="default" w:ascii="Arial" w:hAnsi="Arial"/>
          <w:color w:val="000000"/>
          <w:sz w:val="22"/>
        </w:rPr>
      </w:pPr>
      <w:r>
        <w:rPr>
          <w:rFonts w:hint="default" w:ascii="Arial" w:hAnsi="Arial"/>
          <w:color w:val="000000"/>
          <w:sz w:val="22"/>
        </w:rPr>
        <w:t xml:space="preserve">46. In his closing remarks, Lloyd LJ said he did not find it necessary to refer at great length to </w:t>
      </w:r>
      <w:r>
        <w:rPr>
          <w:rFonts w:hint="default" w:ascii="Arial" w:hAnsi="Arial"/>
          <w:i/>
          <w:color w:val="000000"/>
          <w:sz w:val="22"/>
        </w:rPr>
        <w:t xml:space="preserve">The Didymi </w:t>
      </w:r>
      <w:r>
        <w:rPr>
          <w:rFonts w:hint="default" w:ascii="Arial" w:hAnsi="Arial"/>
          <w:color w:val="000000"/>
          <w:sz w:val="22"/>
        </w:rPr>
        <w:t xml:space="preserve">except to say that there was nothing in that case which was inconsistent with the views he expressed. Roch LJ. added that the performance clause should not be construed </w:t>
      </w:r>
      <w:r>
        <w:rPr>
          <w:rFonts w:hint="default" w:ascii="Arial" w:hAnsi="Arial"/>
          <w:i/>
          <w:color w:val="000000"/>
          <w:sz w:val="22"/>
        </w:rPr>
        <w:t xml:space="preserve">contra preferentum, </w:t>
      </w:r>
      <w:r>
        <w:rPr>
          <w:rFonts w:hint="default" w:ascii="Arial" w:hAnsi="Arial"/>
          <w:color w:val="000000"/>
          <w:sz w:val="22"/>
        </w:rPr>
        <w:t xml:space="preserve">as the issue was the scope of the absolute warranties given and not the construction of a clause purporting to exclude liability altogether. He concluded: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0"/>
        </w:rPr>
      </w:pPr>
      <w:r>
        <w:rPr>
          <w:rFonts w:hint="default" w:ascii="Arial" w:hAnsi="Arial"/>
          <w:color w:val="000000"/>
          <w:sz w:val="20"/>
        </w:rPr>
        <w:t>"</w:t>
      </w:r>
      <w:r>
        <w:rPr>
          <w:rFonts w:hint="default" w:ascii="Arial" w:hAnsi="Arial"/>
          <w:i/>
          <w:color w:val="000000"/>
          <w:sz w:val="20"/>
        </w:rPr>
        <w:t xml:space="preserve">If the owners had intended to warrant the ship's performance only in good weather conditions, then they could and should have stated that expressly or at the very least included in clear language among the periods to be disregarded when making calculations under sub-cl.(4) those periods when the weather conditions were above force 4 on the Beaufort Scale. In my judgment, the words "up to and including Beaufort Force 4 wind and wave" qualify the conditions in which distance made, time taken and quantity of bunkers consumed by the vessel are to be ascertained and measured against the table in sub-cl.(3) and do not qualify the words "the passages as actually carried out by the vessel" so as to confine the operation of </w:t>
      </w:r>
      <w:bookmarkStart w:id="0" w:name="_GoBack"/>
      <w:bookmarkEnd w:id="0"/>
      <w:r>
        <w:rPr>
          <w:rFonts w:hint="default" w:ascii="Arial" w:hAnsi="Arial"/>
          <w:i/>
          <w:color w:val="000000"/>
          <w:sz w:val="20"/>
        </w:rPr>
        <w:t xml:space="preserve">sub-cl.(5) to those parts of the passage when the weather conditions were force 4 on the Beaufort Scale or below." </w:t>
      </w:r>
    </w:p>
    <w:p>
      <w:pPr>
        <w:spacing w:beforeLines="0" w:afterLines="0"/>
        <w:jc w:val="left"/>
        <w:rPr>
          <w:rFonts w:hint="default" w:ascii="Arial" w:hAnsi="Arial"/>
          <w:color w:val="000000"/>
          <w:sz w:val="22"/>
        </w:rPr>
      </w:pPr>
      <w:r>
        <w:rPr>
          <w:rFonts w:hint="default" w:ascii="Arial" w:hAnsi="Arial"/>
          <w:color w:val="000000"/>
          <w:sz w:val="22"/>
        </w:rPr>
        <w:t xml:space="preserve">47. It is clear from these authorities that speed and consumption are to be evaluated by reference to performance in good weather; once the extent of under-performance is established, in accordance with warranty conditions, any discrepancy should then be applied throughout all periods even when warranty conditions do not exist.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b/>
          <w:color w:val="000000"/>
          <w:sz w:val="22"/>
        </w:rPr>
        <w:t xml:space="preserve">The Expert’s Contribution </w:t>
      </w:r>
    </w:p>
    <w:p>
      <w:pPr>
        <w:spacing w:beforeLines="0" w:afterLines="0"/>
        <w:jc w:val="left"/>
        <w:rPr>
          <w:rFonts w:hint="default" w:ascii="Arial" w:hAnsi="Arial"/>
          <w:color w:val="000000"/>
          <w:sz w:val="22"/>
        </w:rPr>
      </w:pPr>
      <w:r>
        <w:rPr>
          <w:rFonts w:hint="default" w:ascii="Arial" w:hAnsi="Arial"/>
          <w:color w:val="000000"/>
          <w:sz w:val="22"/>
        </w:rPr>
        <w:t xml:space="preserve">48. Whatever assumptions experts make in their evaluation of a ship’s performance, they should be clearly stated. An expert will not be criticised for setting out in clear terms the parameters he has adopted in a voyage analysis, indeed that is a welcome approach. Calculations, using a range of allowances, are an acknowledgement that final determination of appropriate allowances is a matter for the tribunal. For example: if a warranty provides that the ship will perform at about 13 knots on about 25 tonnes of IFO per day, it might be said that an allowance of half a knot has been adopted for the term </w:t>
      </w:r>
      <w:r>
        <w:rPr>
          <w:rFonts w:hint="default" w:ascii="Arial" w:hAnsi="Arial"/>
          <w:i/>
          <w:color w:val="000000"/>
          <w:sz w:val="22"/>
        </w:rPr>
        <w:t xml:space="preserve">about </w:t>
      </w:r>
      <w:r>
        <w:rPr>
          <w:rFonts w:hint="default" w:ascii="Arial" w:hAnsi="Arial"/>
          <w:color w:val="000000"/>
          <w:sz w:val="22"/>
        </w:rPr>
        <w:t xml:space="preserve">with regard to speed. When a separate allowance for consumption is appropriate, calculations can be based on a range of allowances starting at zero up to a maximum of 5%. </w:t>
      </w:r>
    </w:p>
    <w:p>
      <w:pPr>
        <w:spacing w:beforeLines="0" w:afterLines="0"/>
        <w:jc w:val="left"/>
        <w:rPr>
          <w:rFonts w:hint="default" w:ascii="Arial" w:hAnsi="Arial"/>
          <w:color w:val="000000"/>
          <w:sz w:val="22"/>
        </w:rPr>
      </w:pPr>
    </w:p>
    <w:p>
      <w:pPr>
        <w:spacing w:beforeLines="0" w:afterLines="0"/>
        <w:jc w:val="left"/>
        <w:rPr>
          <w:rFonts w:hint="default" w:ascii="Arial" w:hAnsi="Arial"/>
          <w:color w:val="000000"/>
          <w:sz w:val="22"/>
        </w:rPr>
      </w:pPr>
      <w:r>
        <w:rPr>
          <w:rFonts w:hint="default" w:ascii="Arial" w:hAnsi="Arial"/>
          <w:color w:val="000000"/>
          <w:sz w:val="22"/>
        </w:rPr>
        <w:t xml:space="preserve">49. If deck logbooks are used as the source of weather data, this should be clearly stated in the expert’s report. If there appears to be a consistent discrepancy between the weather recorded in the deck log and weather data used by a routing company, an acknowledgement of the fact will manifest the expert’s independence. It is however a matter for the expert’s instructing solicitors whether any further evaluation, using the weather data provided by a routing company, should also be carried out. </w:t>
      </w:r>
    </w:p>
    <w:p>
      <w:pPr>
        <w:spacing w:beforeLines="0" w:afterLines="0"/>
        <w:jc w:val="left"/>
        <w:rPr>
          <w:rFonts w:hint="default" w:ascii="Arial" w:hAnsi="Arial"/>
          <w:color w:val="000000"/>
          <w:sz w:val="22"/>
        </w:rPr>
      </w:pPr>
      <w:r>
        <w:rPr>
          <w:rFonts w:hint="default" w:ascii="Arial" w:hAnsi="Arial"/>
          <w:color w:val="000000"/>
          <w:sz w:val="22"/>
        </w:rPr>
        <w:t xml:space="preserve">March 2012 </w:t>
      </w:r>
    </w:p>
    <w:p/>
    <w:sectPr>
      <w:pgSz w:w="11906" w:h="17340"/>
      <w:pgMar w:top="1884" w:right="686" w:bottom="1383" w:left="897" w:header="720" w:footer="720" w:gutter="0"/>
      <w:lnNumType w:countBy="0" w:distance="36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6BE4D"/>
    <w:multiLevelType w:val="singleLevel"/>
    <w:tmpl w:val="52E6BE4D"/>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ED301CD"/>
    <w:rsid w:val="206713AC"/>
    <w:rsid w:val="3DBE4A7A"/>
    <w:rsid w:val="4FA724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SimSun" w:asciiTheme="minorHAnsi" w:hAnsiTheme="minorHAnsi" w:cstheme="minorBidi"/>
      <w:kern w:val="2"/>
      <w:sz w:val="21"/>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4">
    <w:name w:val="Default"/>
    <w:unhideWhenUsed/>
    <w:qFormat/>
    <w:uiPriority w:val="99"/>
    <w:pPr>
      <w:widowControl w:val="0"/>
      <w:autoSpaceDE w:val="0"/>
      <w:autoSpaceDN w:val="0"/>
      <w:adjustRightInd w:val="0"/>
      <w:spacing w:beforeLines="0" w:afterLines="0"/>
    </w:pPr>
    <w:rPr>
      <w:rFonts w:hint="default" w:ascii="Arial" w:hAnsi="Arial" w:eastAsiaTheme="minorEastAsia" w:cstheme="minorBidi"/>
      <w:color w:val="00000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2018-03-22T09:22:00Z</dcterms:created>
  <dc:creator>User</dc:creator>
  <cp:lastModifiedBy>Nikolaos Pentheroudakis</cp:lastModifiedBy>
  <dcterms:modified xsi:type="dcterms:W3CDTF">2021-06-07T19:48:53Z</dcterms:modified>
  <dc:title> UNDERSTANDING PERFORMANCE CLAIMS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